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6" w:lineRule="auto" w:before="14"/>
        <w:ind w:left="422" w:right="0" w:hanging="121"/>
        <w:jc w:val="left"/>
        <w:rPr>
          <w:b/>
          <w:sz w:val="36"/>
        </w:rPr>
      </w:pPr>
      <w:r>
        <w:rPr>
          <w:b/>
          <w:sz w:val="36"/>
        </w:rPr>
        <w:t>COMUNICADO EN RECHAZO A LOS ACTOS XENOFÓBICOS REGISTRADOS EN LA LOCALIDAD DE IBARRA, ECUADOR</w:t>
      </w:r>
    </w:p>
    <w:p>
      <w:pPr>
        <w:pStyle w:val="BodyText"/>
        <w:ind w:left="0"/>
        <w:rPr>
          <w:sz w:val="36"/>
        </w:rPr>
      </w:pPr>
    </w:p>
    <w:p>
      <w:pPr>
        <w:pStyle w:val="BodyText"/>
        <w:spacing w:line="276" w:lineRule="auto" w:before="268"/>
        <w:ind w:left="119" w:right="133"/>
        <w:jc w:val="both"/>
      </w:pPr>
      <w:r>
        <w:rPr/>
        <w:t>Ante la reciente ola de ataques xenófobos que se registran desde el día 20 de enero en la localidad de Ibarra, en el hermano país de Ecuador, contra ciudadanos de origen venezolano, las organizaciones de la sociedad civil que suscriben, tomando en</w:t>
      </w:r>
      <w:r>
        <w:rPr>
          <w:spacing w:val="6"/>
        </w:rPr>
        <w:t> </w:t>
      </w:r>
      <w:r>
        <w:rPr/>
        <w:t>cuenta:</w:t>
      </w:r>
    </w:p>
    <w:p>
      <w:pPr>
        <w:pStyle w:val="ListParagraph"/>
        <w:numPr>
          <w:ilvl w:val="0"/>
          <w:numId w:val="1"/>
        </w:numPr>
        <w:tabs>
          <w:tab w:pos="413" w:val="left" w:leader="none"/>
        </w:tabs>
        <w:spacing w:line="276" w:lineRule="auto" w:before="204" w:after="0"/>
        <w:ind w:left="119" w:right="135" w:firstLine="0"/>
        <w:jc w:val="both"/>
        <w:rPr>
          <w:b/>
          <w:sz w:val="28"/>
        </w:rPr>
      </w:pPr>
      <w:r>
        <w:rPr>
          <w:b/>
          <w:sz w:val="28"/>
        </w:rPr>
        <w:t>Que el día sábado 19 de enero se registró el lamentable y atroz femicidio en contra de Diana Carolina Ramirez Reyes, de 22</w:t>
      </w:r>
      <w:r>
        <w:rPr>
          <w:b/>
          <w:spacing w:val="-4"/>
          <w:sz w:val="28"/>
        </w:rPr>
        <w:t> </w:t>
      </w:r>
      <w:r>
        <w:rPr>
          <w:b/>
          <w:sz w:val="28"/>
        </w:rPr>
        <w:t>años.</w:t>
      </w:r>
    </w:p>
    <w:p>
      <w:pPr>
        <w:pStyle w:val="ListParagraph"/>
        <w:numPr>
          <w:ilvl w:val="0"/>
          <w:numId w:val="1"/>
        </w:numPr>
        <w:tabs>
          <w:tab w:pos="452" w:val="left" w:leader="none"/>
        </w:tabs>
        <w:spacing w:line="276" w:lineRule="auto" w:before="199" w:after="0"/>
        <w:ind w:left="119" w:right="124" w:firstLine="0"/>
        <w:jc w:val="both"/>
        <w:rPr>
          <w:b/>
          <w:sz w:val="28"/>
        </w:rPr>
      </w:pPr>
      <w:r>
        <w:rPr>
          <w:b/>
          <w:sz w:val="28"/>
        </w:rPr>
        <w:t>Que el día domingo 20 de enero se emitió desde la cuenta Twitter del presidente de la República del Ecuador, señor Lenin Moreno, un comunicado desde donde se anunciaba de manera genérica </w:t>
      </w:r>
      <w:r>
        <w:rPr>
          <w:b/>
          <w:i/>
          <w:sz w:val="28"/>
        </w:rPr>
        <w:t>“la </w:t>
      </w:r>
      <w:r>
        <w:rPr>
          <w:b/>
          <w:i/>
          <w:sz w:val="28"/>
        </w:rPr>
        <w:t>conformación de brigadas para controlar la situación legal </w:t>
      </w:r>
      <w:r>
        <w:rPr>
          <w:b/>
          <w:i/>
          <w:spacing w:val="3"/>
          <w:sz w:val="28"/>
        </w:rPr>
        <w:t>de </w:t>
      </w:r>
      <w:r>
        <w:rPr>
          <w:b/>
          <w:i/>
          <w:sz w:val="28"/>
        </w:rPr>
        <w:t>los inmigrantes venezolanos”</w:t>
      </w:r>
      <w:r>
        <w:rPr>
          <w:b/>
          <w:sz w:val="28"/>
        </w:rPr>
        <w:t>, así como el endurecimiento de los controles de ingreso a este</w:t>
      </w:r>
      <w:r>
        <w:rPr>
          <w:b/>
          <w:spacing w:val="3"/>
          <w:sz w:val="28"/>
        </w:rPr>
        <w:t> </w:t>
      </w:r>
      <w:r>
        <w:rPr>
          <w:b/>
          <w:sz w:val="28"/>
        </w:rPr>
        <w:t>país.</w:t>
      </w:r>
    </w:p>
    <w:p>
      <w:pPr>
        <w:pStyle w:val="ListParagraph"/>
        <w:numPr>
          <w:ilvl w:val="0"/>
          <w:numId w:val="1"/>
        </w:numPr>
        <w:tabs>
          <w:tab w:pos="428" w:val="left" w:leader="none"/>
        </w:tabs>
        <w:spacing w:line="276" w:lineRule="auto" w:before="200" w:after="0"/>
        <w:ind w:left="119" w:right="124" w:firstLine="0"/>
        <w:jc w:val="both"/>
        <w:rPr>
          <w:b/>
          <w:sz w:val="28"/>
        </w:rPr>
      </w:pPr>
      <w:r>
        <w:rPr>
          <w:b/>
          <w:sz w:val="28"/>
        </w:rPr>
        <w:t>Que desde el día domingo 20 de enero se registran en Ibarra ataques públicos contra ciudadanos venezolanos y los refugios que a estos asisten, incluyendo persecuciones y agresiones físicas, en algunos casos, como se puede apreciar en los videos de redes sociales, en presencia </w:t>
      </w:r>
      <w:r>
        <w:rPr>
          <w:b/>
          <w:spacing w:val="7"/>
          <w:sz w:val="28"/>
        </w:rPr>
        <w:t>de </w:t>
      </w:r>
      <w:r>
        <w:rPr>
          <w:b/>
          <w:sz w:val="28"/>
        </w:rPr>
        <w:t>autoridades policiales.</w:t>
      </w:r>
    </w:p>
    <w:p>
      <w:pPr>
        <w:pStyle w:val="BodyText"/>
        <w:spacing w:before="201"/>
        <w:ind w:left="119"/>
        <w:jc w:val="both"/>
      </w:pPr>
      <w:r>
        <w:rPr/>
        <w:t>Expresamos:</w:t>
      </w:r>
    </w:p>
    <w:p>
      <w:pPr>
        <w:pStyle w:val="BodyText"/>
        <w:spacing w:before="9"/>
        <w:ind w:left="0"/>
        <w:rPr>
          <w:sz w:val="20"/>
        </w:rPr>
      </w:pPr>
    </w:p>
    <w:p>
      <w:pPr>
        <w:pStyle w:val="ListParagraph"/>
        <w:numPr>
          <w:ilvl w:val="1"/>
          <w:numId w:val="1"/>
        </w:numPr>
        <w:tabs>
          <w:tab w:pos="452" w:val="left" w:leader="none"/>
        </w:tabs>
        <w:spacing w:line="276" w:lineRule="auto" w:before="0" w:after="0"/>
        <w:ind w:left="119" w:right="121" w:firstLine="0"/>
        <w:jc w:val="both"/>
        <w:rPr>
          <w:b/>
          <w:sz w:val="28"/>
        </w:rPr>
      </w:pPr>
      <w:r>
        <w:rPr>
          <w:b/>
          <w:sz w:val="28"/>
        </w:rPr>
        <w:t>Que rechazamos todo tipo de violencia contra la mujer, e instamos al gobierno ecuatoriano a ejercer las acciones necesarias para la prevención y protección de los derechos de la mujer a una vida libre de violencia, con debida diligencia y adecuada legislación y políticas públicas que entiendan las dimensiones culturales y sociales, para erradicar finalmente este flagelo que afecta a las mujeres por razones de género y que no tiene frontera ni nacionalidad.</w:t>
      </w:r>
    </w:p>
    <w:p>
      <w:pPr>
        <w:spacing w:after="0" w:line="276" w:lineRule="auto"/>
        <w:jc w:val="both"/>
        <w:rPr>
          <w:sz w:val="28"/>
        </w:rPr>
        <w:sectPr>
          <w:type w:val="continuous"/>
          <w:pgSz w:w="12240" w:h="15840"/>
          <w:pgMar w:top="1400" w:bottom="280" w:left="1580" w:right="1580"/>
        </w:sectPr>
      </w:pPr>
    </w:p>
    <w:p>
      <w:pPr>
        <w:pStyle w:val="ListParagraph"/>
        <w:numPr>
          <w:ilvl w:val="1"/>
          <w:numId w:val="1"/>
        </w:numPr>
        <w:tabs>
          <w:tab w:pos="428" w:val="left" w:leader="none"/>
        </w:tabs>
        <w:spacing w:line="276" w:lineRule="auto" w:before="13" w:after="0"/>
        <w:ind w:left="119" w:right="117" w:firstLine="0"/>
        <w:jc w:val="both"/>
        <w:rPr>
          <w:b/>
          <w:sz w:val="28"/>
        </w:rPr>
      </w:pPr>
      <w:r>
        <w:rPr>
          <w:b/>
          <w:sz w:val="28"/>
        </w:rPr>
        <w:t>Que no se combate la violencia contra la mujer utilizando esta como un catalizador de la violencia xenófoba. Razón por la cual rechazamos </w:t>
      </w:r>
      <w:r>
        <w:rPr>
          <w:b/>
          <w:spacing w:val="4"/>
          <w:sz w:val="28"/>
        </w:rPr>
        <w:t>de </w:t>
      </w:r>
      <w:r>
        <w:rPr>
          <w:b/>
          <w:sz w:val="28"/>
        </w:rPr>
        <w:t>manera contundente el mensaje emitido por el presidente Lenin Moreno desde su cuenta Twitter, el cual denota un señalamiento exclusivamente contra los venezolanos, haciendo entender que toda violencia contra la mujer proviene de los desplazados de esta nacionalidad, omitiendo las estadísticas que manejan ONG en la materia de años pasados, donde se demuestra la constante acción de femicidas y agresores sexuales en territorio ecuatoriano. Incluida la violencia de género ejercida contra mujeres venezolanas en el contexto de movilidad humana que las coloca en una condición de mayor vulnerabilidad para ser víctimas de la</w:t>
      </w:r>
      <w:r>
        <w:rPr>
          <w:b/>
          <w:spacing w:val="-10"/>
          <w:sz w:val="28"/>
        </w:rPr>
        <w:t> </w:t>
      </w:r>
      <w:r>
        <w:rPr>
          <w:b/>
          <w:sz w:val="28"/>
        </w:rPr>
        <w:t>misma.</w:t>
      </w:r>
    </w:p>
    <w:p>
      <w:pPr>
        <w:pStyle w:val="ListParagraph"/>
        <w:numPr>
          <w:ilvl w:val="1"/>
          <w:numId w:val="1"/>
        </w:numPr>
        <w:tabs>
          <w:tab w:pos="461" w:val="left" w:leader="none"/>
        </w:tabs>
        <w:spacing w:line="276" w:lineRule="auto" w:before="205" w:after="0"/>
        <w:ind w:left="119" w:right="132" w:firstLine="0"/>
        <w:jc w:val="both"/>
        <w:rPr>
          <w:b/>
          <w:sz w:val="28"/>
        </w:rPr>
      </w:pPr>
      <w:r>
        <w:rPr>
          <w:b/>
          <w:sz w:val="28"/>
        </w:rPr>
        <w:t>Que sostenemos el más irrestricto apoyo a las ONG y Defensoría del Pueblo de la República del Ecuador, que defienden en este momento el derecho de las mujeres a una vida libre de violencia, y el derecho a la vida e integridad personal de nuestros hermanos venezolanos</w:t>
      </w:r>
      <w:r>
        <w:rPr>
          <w:b/>
          <w:spacing w:val="-14"/>
          <w:sz w:val="28"/>
        </w:rPr>
        <w:t> </w:t>
      </w:r>
      <w:r>
        <w:rPr>
          <w:b/>
          <w:sz w:val="28"/>
        </w:rPr>
        <w:t>desplazados.</w:t>
      </w:r>
    </w:p>
    <w:p>
      <w:pPr>
        <w:pStyle w:val="ListParagraph"/>
        <w:numPr>
          <w:ilvl w:val="1"/>
          <w:numId w:val="1"/>
        </w:numPr>
        <w:tabs>
          <w:tab w:pos="461" w:val="left" w:leader="none"/>
        </w:tabs>
        <w:spacing w:line="276" w:lineRule="auto" w:before="199" w:after="0"/>
        <w:ind w:left="119" w:right="120" w:firstLine="0"/>
        <w:jc w:val="both"/>
        <w:rPr>
          <w:b/>
          <w:sz w:val="28"/>
        </w:rPr>
      </w:pPr>
      <w:r>
        <w:rPr>
          <w:b/>
          <w:sz w:val="28"/>
        </w:rPr>
        <w:t>Que el fenómeno de la crisis de movilidad humana de venezolanos y venezolanas no se trata de una migración voluntaria. Quienes abandonan su país, lo hacen obligados por una emergencia humanitaria compleja, en la cual ven como única alternativa para sobrevivir, su salida de Venezuela. Esto requiere de apoyo internacional como ya ha sido establecido por diferentes organismos. Existe entonces una clara razón para, en consonancia con los tratados y acuerdos sobre movilidad humana, considerar a esta población en riesgo y por lo tanto, brindarle protección y garantizar las medidas necesarias para salvaguardar sus derechos humanos y las condiciones de vida que les sean</w:t>
      </w:r>
      <w:r>
        <w:rPr>
          <w:b/>
          <w:spacing w:val="5"/>
          <w:sz w:val="28"/>
        </w:rPr>
        <w:t> </w:t>
      </w:r>
      <w:r>
        <w:rPr>
          <w:b/>
          <w:sz w:val="28"/>
        </w:rPr>
        <w:t>aplicables.</w:t>
      </w:r>
    </w:p>
    <w:p>
      <w:pPr>
        <w:pStyle w:val="ListParagraph"/>
        <w:numPr>
          <w:ilvl w:val="1"/>
          <w:numId w:val="1"/>
        </w:numPr>
        <w:tabs>
          <w:tab w:pos="457" w:val="left" w:leader="none"/>
        </w:tabs>
        <w:spacing w:line="276" w:lineRule="auto" w:before="198" w:after="0"/>
        <w:ind w:left="119" w:right="124" w:firstLine="0"/>
        <w:jc w:val="both"/>
        <w:rPr>
          <w:b/>
          <w:sz w:val="28"/>
        </w:rPr>
      </w:pPr>
      <w:r>
        <w:rPr>
          <w:b/>
          <w:sz w:val="28"/>
        </w:rPr>
        <w:t>Recordar que si bien cada país tiene la potestad de decidir sobre sus mecanismos de control migratorio, debe tenerse presente para el establecimiento de los mismos, el exhorto que el Alto Comisionado de las Naciones Unidas para los Refugiados (Acnur) emitió en 2018, donde se solicita a los países que están recibiendo a venezolanos elaborar mecanismos de protección ajustados a la normativa nacional y</w:t>
      </w:r>
      <w:r>
        <w:rPr>
          <w:b/>
          <w:spacing w:val="4"/>
          <w:sz w:val="28"/>
        </w:rPr>
        <w:t> </w:t>
      </w:r>
      <w:r>
        <w:rPr>
          <w:b/>
          <w:sz w:val="28"/>
        </w:rPr>
        <w:t>regional,</w:t>
      </w:r>
    </w:p>
    <w:p>
      <w:pPr>
        <w:spacing w:after="0" w:line="276" w:lineRule="auto"/>
        <w:jc w:val="both"/>
        <w:rPr>
          <w:sz w:val="28"/>
        </w:rPr>
        <w:sectPr>
          <w:pgSz w:w="12240" w:h="15840"/>
          <w:pgMar w:top="1400" w:bottom="280" w:left="1580" w:right="1580"/>
        </w:sectPr>
      </w:pPr>
    </w:p>
    <w:p>
      <w:pPr>
        <w:pStyle w:val="BodyText"/>
        <w:spacing w:line="276" w:lineRule="auto" w:before="13"/>
        <w:ind w:left="119" w:right="124"/>
        <w:jc w:val="both"/>
      </w:pPr>
      <w:r>
        <w:rPr/>
        <w:t>pero en particular apegados a la </w:t>
      </w:r>
      <w:hyperlink r:id="rId5">
        <w:r>
          <w:rPr>
            <w:color w:val="0000FF"/>
            <w:u w:val="single" w:color="0000FF"/>
          </w:rPr>
          <w:t>Convención sobre el Estatuto de los</w:t>
        </w:r>
      </w:hyperlink>
      <w:r>
        <w:rPr>
          <w:color w:val="0000FF"/>
        </w:rPr>
        <w:t> </w:t>
      </w:r>
      <w:hyperlink r:id="rId5">
        <w:r>
          <w:rPr>
            <w:color w:val="0000FF"/>
            <w:u w:val="single" w:color="0000FF"/>
          </w:rPr>
          <w:t>Refugiados</w:t>
        </w:r>
        <w:r>
          <w:rPr>
            <w:color w:val="0000FF"/>
          </w:rPr>
          <w:t> </w:t>
        </w:r>
      </w:hyperlink>
      <w:r>
        <w:rPr/>
        <w:t>de 1951 y la </w:t>
      </w:r>
      <w:hyperlink r:id="rId6">
        <w:r>
          <w:rPr>
            <w:color w:val="0000FF"/>
            <w:u w:val="single" w:color="0000FF"/>
          </w:rPr>
          <w:t>Declaración de Cartagena</w:t>
        </w:r>
      </w:hyperlink>
      <w:r>
        <w:rPr/>
        <w:t>, y que fue profundizado en el </w:t>
      </w:r>
      <w:hyperlink r:id="rId7">
        <w:r>
          <w:rPr>
            <w:color w:val="0000FF"/>
            <w:u w:val="single" w:color="0000FF"/>
          </w:rPr>
          <w:t>Plan de Emergencia para Refugiados y Migrantes de Venezuela,</w:t>
        </w:r>
      </w:hyperlink>
      <w:r>
        <w:rPr>
          <w:color w:val="0000FF"/>
        </w:rPr>
        <w:t> </w:t>
      </w:r>
      <w:hyperlink r:id="rId7">
        <w:r>
          <w:rPr>
            <w:color w:val="0000FF"/>
            <w:u w:val="single" w:color="0000FF"/>
          </w:rPr>
          <w:t>presentado en Ginebra en diciembre de 2018.</w:t>
        </w:r>
      </w:hyperlink>
    </w:p>
    <w:p>
      <w:pPr>
        <w:pStyle w:val="BodyText"/>
        <w:spacing w:before="11"/>
        <w:ind w:left="0"/>
        <w:rPr>
          <w:sz w:val="12"/>
        </w:rPr>
      </w:pPr>
    </w:p>
    <w:p>
      <w:pPr>
        <w:pStyle w:val="ListParagraph"/>
        <w:numPr>
          <w:ilvl w:val="1"/>
          <w:numId w:val="1"/>
        </w:numPr>
        <w:tabs>
          <w:tab w:pos="418" w:val="left" w:leader="none"/>
        </w:tabs>
        <w:spacing w:line="276" w:lineRule="auto" w:before="43" w:after="0"/>
        <w:ind w:left="119" w:right="124" w:firstLine="0"/>
        <w:jc w:val="both"/>
        <w:rPr>
          <w:b/>
          <w:sz w:val="28"/>
        </w:rPr>
      </w:pPr>
      <w:r>
        <w:rPr>
          <w:b/>
          <w:sz w:val="28"/>
        </w:rPr>
        <w:t>Exigir las acciones necesarias para salvaguardar la integridad personal de las personas migrantes y refugiadas venezolanas, y el cese a la persecución y violencia por parte de grupos aislados en Ibarra, la acción efectiva de los cuerpos de seguridad del estado para combatir las mismas; así como la investigacion de los hechos y el establecimiento de las responsabilidades a que haya</w:t>
      </w:r>
      <w:r>
        <w:rPr>
          <w:b/>
          <w:spacing w:val="-2"/>
          <w:sz w:val="28"/>
        </w:rPr>
        <w:t> </w:t>
      </w:r>
      <w:r>
        <w:rPr>
          <w:b/>
          <w:sz w:val="28"/>
        </w:rPr>
        <w:t>lugar.</w:t>
      </w:r>
    </w:p>
    <w:p>
      <w:pPr>
        <w:pStyle w:val="ListParagraph"/>
        <w:numPr>
          <w:ilvl w:val="1"/>
          <w:numId w:val="1"/>
        </w:numPr>
        <w:tabs>
          <w:tab w:pos="418" w:val="left" w:leader="none"/>
        </w:tabs>
        <w:spacing w:line="276" w:lineRule="auto" w:before="201" w:after="0"/>
        <w:ind w:left="119" w:right="128" w:firstLine="0"/>
        <w:jc w:val="both"/>
        <w:rPr>
          <w:b/>
          <w:sz w:val="28"/>
        </w:rPr>
      </w:pPr>
      <w:r>
        <w:rPr>
          <w:b/>
          <w:sz w:val="28"/>
        </w:rPr>
        <w:t>Solicitar una aclaratoria formal por parte del presidente Lenin Moreno, a su declaración del día 20 de enero y un llamado de su parte a cesar cualquier tipo de acción violenta de tipo</w:t>
      </w:r>
      <w:r>
        <w:rPr>
          <w:b/>
          <w:spacing w:val="2"/>
          <w:sz w:val="28"/>
        </w:rPr>
        <w:t> </w:t>
      </w:r>
      <w:r>
        <w:rPr>
          <w:b/>
          <w:sz w:val="28"/>
        </w:rPr>
        <w:t>xenófobo.</w:t>
      </w:r>
    </w:p>
    <w:p>
      <w:pPr>
        <w:pStyle w:val="BodyText"/>
        <w:spacing w:before="203"/>
        <w:ind w:left="119"/>
        <w:jc w:val="both"/>
      </w:pPr>
      <w:r>
        <w:rPr>
          <w:u w:val="single"/>
        </w:rPr>
        <w:t>Suscriben:</w:t>
      </w:r>
    </w:p>
    <w:p>
      <w:pPr>
        <w:pStyle w:val="BodyText"/>
        <w:spacing w:before="11"/>
        <w:ind w:left="0"/>
        <w:rPr>
          <w:sz w:val="16"/>
        </w:rPr>
      </w:pPr>
    </w:p>
    <w:p>
      <w:pPr>
        <w:pStyle w:val="ListParagraph"/>
        <w:numPr>
          <w:ilvl w:val="0"/>
          <w:numId w:val="2"/>
        </w:numPr>
        <w:tabs>
          <w:tab w:pos="399" w:val="left" w:leader="none"/>
        </w:tabs>
        <w:spacing w:line="240" w:lineRule="auto" w:before="42" w:after="0"/>
        <w:ind w:left="398" w:right="0" w:hanging="279"/>
        <w:jc w:val="left"/>
        <w:rPr>
          <w:b/>
          <w:sz w:val="28"/>
        </w:rPr>
      </w:pPr>
      <w:r>
        <w:rPr>
          <w:b/>
          <w:sz w:val="28"/>
        </w:rPr>
        <w:t>Acceso a la Justicia</w:t>
      </w:r>
      <w:r>
        <w:rPr>
          <w:b/>
          <w:spacing w:val="3"/>
          <w:sz w:val="28"/>
        </w:rPr>
        <w:t> </w:t>
      </w:r>
      <w:r>
        <w:rPr>
          <w:b/>
          <w:sz w:val="28"/>
        </w:rPr>
        <w:t>(Venezuela)</w:t>
      </w:r>
    </w:p>
    <w:p>
      <w:pPr>
        <w:pStyle w:val="BodyText"/>
        <w:spacing w:before="10"/>
        <w:ind w:left="0"/>
        <w:rPr>
          <w:sz w:val="20"/>
        </w:rPr>
      </w:pPr>
    </w:p>
    <w:p>
      <w:pPr>
        <w:pStyle w:val="ListParagraph"/>
        <w:numPr>
          <w:ilvl w:val="0"/>
          <w:numId w:val="2"/>
        </w:numPr>
        <w:tabs>
          <w:tab w:pos="399" w:val="left" w:leader="none"/>
        </w:tabs>
        <w:spacing w:line="240" w:lineRule="auto" w:before="0" w:after="0"/>
        <w:ind w:left="398" w:right="0" w:hanging="279"/>
        <w:jc w:val="left"/>
        <w:rPr>
          <w:b/>
          <w:sz w:val="28"/>
        </w:rPr>
      </w:pPr>
      <w:r>
        <w:rPr>
          <w:b/>
          <w:sz w:val="28"/>
        </w:rPr>
        <w:t>Asociación Civil Centro de Desarrollo Integral</w:t>
      </w:r>
      <w:r>
        <w:rPr>
          <w:b/>
          <w:spacing w:val="-11"/>
          <w:sz w:val="28"/>
        </w:rPr>
        <w:t> </w:t>
      </w:r>
      <w:r>
        <w:rPr>
          <w:b/>
          <w:sz w:val="28"/>
        </w:rPr>
        <w:t>Sucre</w:t>
      </w:r>
    </w:p>
    <w:p>
      <w:pPr>
        <w:pStyle w:val="ListParagraph"/>
        <w:numPr>
          <w:ilvl w:val="0"/>
          <w:numId w:val="2"/>
        </w:numPr>
        <w:tabs>
          <w:tab w:pos="399" w:val="left" w:leader="none"/>
        </w:tabs>
        <w:spacing w:line="240" w:lineRule="auto" w:before="249" w:after="0"/>
        <w:ind w:left="398" w:right="0" w:hanging="279"/>
        <w:jc w:val="left"/>
        <w:rPr>
          <w:b/>
          <w:sz w:val="28"/>
        </w:rPr>
      </w:pPr>
      <w:r>
        <w:rPr>
          <w:b/>
          <w:sz w:val="28"/>
        </w:rPr>
        <w:t>Asociación Civil Fuerza, Unión, Justicia, Solidaridad y Paz</w:t>
      </w:r>
      <w:r>
        <w:rPr>
          <w:b/>
          <w:spacing w:val="-17"/>
          <w:sz w:val="28"/>
        </w:rPr>
        <w:t> </w:t>
      </w:r>
      <w:r>
        <w:rPr>
          <w:b/>
          <w:sz w:val="28"/>
        </w:rPr>
        <w:t>(FUNPAZ)</w:t>
      </w:r>
    </w:p>
    <w:p>
      <w:pPr>
        <w:pStyle w:val="BodyText"/>
        <w:spacing w:before="9"/>
        <w:ind w:left="0"/>
        <w:rPr>
          <w:sz w:val="20"/>
        </w:rPr>
      </w:pPr>
    </w:p>
    <w:p>
      <w:pPr>
        <w:pStyle w:val="ListParagraph"/>
        <w:numPr>
          <w:ilvl w:val="0"/>
          <w:numId w:val="2"/>
        </w:numPr>
        <w:tabs>
          <w:tab w:pos="399" w:val="left" w:leader="none"/>
        </w:tabs>
        <w:spacing w:line="240" w:lineRule="auto" w:before="0" w:after="0"/>
        <w:ind w:left="398" w:right="0" w:hanging="279"/>
        <w:jc w:val="left"/>
        <w:rPr>
          <w:b/>
          <w:sz w:val="28"/>
        </w:rPr>
      </w:pPr>
      <w:r>
        <w:rPr>
          <w:b/>
          <w:sz w:val="28"/>
        </w:rPr>
        <w:t>Asociación Pro Derechos Humanos Apurimac,</w:t>
      </w:r>
      <w:r>
        <w:rPr>
          <w:b/>
          <w:spacing w:val="-11"/>
          <w:sz w:val="28"/>
        </w:rPr>
        <w:t> </w:t>
      </w:r>
      <w:r>
        <w:rPr>
          <w:b/>
          <w:sz w:val="28"/>
        </w:rPr>
        <w:t>Perú</w:t>
      </w:r>
    </w:p>
    <w:p>
      <w:pPr>
        <w:pStyle w:val="BodyText"/>
        <w:spacing w:before="9"/>
        <w:ind w:left="0"/>
        <w:rPr>
          <w:sz w:val="20"/>
        </w:rPr>
      </w:pPr>
    </w:p>
    <w:p>
      <w:pPr>
        <w:pStyle w:val="ListParagraph"/>
        <w:numPr>
          <w:ilvl w:val="0"/>
          <w:numId w:val="2"/>
        </w:numPr>
        <w:tabs>
          <w:tab w:pos="399" w:val="left" w:leader="none"/>
        </w:tabs>
        <w:spacing w:line="240" w:lineRule="auto" w:before="0" w:after="0"/>
        <w:ind w:left="398" w:right="0" w:hanging="279"/>
        <w:jc w:val="left"/>
        <w:rPr>
          <w:b/>
          <w:sz w:val="28"/>
        </w:rPr>
      </w:pPr>
      <w:r>
        <w:rPr>
          <w:b/>
          <w:sz w:val="28"/>
        </w:rPr>
        <w:t>Aula</w:t>
      </w:r>
      <w:r>
        <w:rPr>
          <w:b/>
          <w:spacing w:val="4"/>
          <w:sz w:val="28"/>
        </w:rPr>
        <w:t> </w:t>
      </w:r>
      <w:r>
        <w:rPr>
          <w:b/>
          <w:sz w:val="28"/>
        </w:rPr>
        <w:t>Abierta</w:t>
      </w:r>
    </w:p>
    <w:p>
      <w:pPr>
        <w:pStyle w:val="ListParagraph"/>
        <w:numPr>
          <w:ilvl w:val="0"/>
          <w:numId w:val="2"/>
        </w:numPr>
        <w:tabs>
          <w:tab w:pos="394" w:val="left" w:leader="none"/>
        </w:tabs>
        <w:spacing w:line="240" w:lineRule="auto" w:before="249" w:after="0"/>
        <w:ind w:left="393" w:right="0" w:hanging="274"/>
        <w:jc w:val="left"/>
        <w:rPr>
          <w:b/>
          <w:sz w:val="28"/>
        </w:rPr>
      </w:pPr>
      <w:r>
        <w:rPr>
          <w:b/>
          <w:sz w:val="28"/>
        </w:rPr>
        <w:t>Caleidoscopio</w:t>
      </w:r>
      <w:r>
        <w:rPr>
          <w:b/>
          <w:spacing w:val="-3"/>
          <w:sz w:val="28"/>
        </w:rPr>
        <w:t> </w:t>
      </w:r>
      <w:r>
        <w:rPr>
          <w:b/>
          <w:sz w:val="28"/>
        </w:rPr>
        <w:t>Humano</w:t>
      </w:r>
    </w:p>
    <w:p>
      <w:pPr>
        <w:pStyle w:val="BodyText"/>
        <w:spacing w:before="10"/>
        <w:ind w:left="0"/>
        <w:rPr>
          <w:sz w:val="20"/>
        </w:rPr>
      </w:pPr>
    </w:p>
    <w:p>
      <w:pPr>
        <w:pStyle w:val="ListParagraph"/>
        <w:numPr>
          <w:ilvl w:val="0"/>
          <w:numId w:val="2"/>
        </w:numPr>
        <w:tabs>
          <w:tab w:pos="394" w:val="left" w:leader="none"/>
        </w:tabs>
        <w:spacing w:line="240" w:lineRule="auto" w:before="0" w:after="0"/>
        <w:ind w:left="393" w:right="0" w:hanging="274"/>
        <w:jc w:val="left"/>
        <w:rPr>
          <w:b/>
          <w:sz w:val="28"/>
        </w:rPr>
      </w:pPr>
      <w:r>
        <w:rPr>
          <w:b/>
          <w:sz w:val="28"/>
        </w:rPr>
        <w:t>Casa de Adobe Cocorit A.</w:t>
      </w:r>
      <w:r>
        <w:rPr>
          <w:b/>
          <w:spacing w:val="-2"/>
          <w:sz w:val="28"/>
        </w:rPr>
        <w:t> </w:t>
      </w:r>
      <w:r>
        <w:rPr>
          <w:b/>
          <w:spacing w:val="2"/>
          <w:sz w:val="28"/>
        </w:rPr>
        <w:t>C.</w:t>
      </w:r>
    </w:p>
    <w:p>
      <w:pPr>
        <w:pStyle w:val="ListParagraph"/>
        <w:numPr>
          <w:ilvl w:val="0"/>
          <w:numId w:val="2"/>
        </w:numPr>
        <w:tabs>
          <w:tab w:pos="394" w:val="left" w:leader="none"/>
        </w:tabs>
        <w:spacing w:line="240" w:lineRule="auto" w:before="248" w:after="0"/>
        <w:ind w:left="393" w:right="0" w:hanging="274"/>
        <w:jc w:val="left"/>
        <w:rPr>
          <w:b/>
          <w:sz w:val="28"/>
        </w:rPr>
      </w:pPr>
      <w:r>
        <w:rPr>
          <w:b/>
          <w:sz w:val="28"/>
        </w:rPr>
        <w:t>Centro Cultural Casa</w:t>
      </w:r>
      <w:r>
        <w:rPr>
          <w:b/>
          <w:spacing w:val="-5"/>
          <w:sz w:val="28"/>
        </w:rPr>
        <w:t> </w:t>
      </w:r>
      <w:r>
        <w:rPr>
          <w:b/>
          <w:sz w:val="28"/>
        </w:rPr>
        <w:t>PUKARA</w:t>
      </w:r>
    </w:p>
    <w:p>
      <w:pPr>
        <w:pStyle w:val="BodyText"/>
        <w:spacing w:before="10"/>
        <w:ind w:left="0"/>
        <w:rPr>
          <w:sz w:val="20"/>
        </w:rPr>
      </w:pPr>
    </w:p>
    <w:p>
      <w:pPr>
        <w:pStyle w:val="ListParagraph"/>
        <w:numPr>
          <w:ilvl w:val="0"/>
          <w:numId w:val="2"/>
        </w:numPr>
        <w:tabs>
          <w:tab w:pos="394" w:val="left" w:leader="none"/>
        </w:tabs>
        <w:spacing w:line="240" w:lineRule="auto" w:before="0" w:after="0"/>
        <w:ind w:left="393" w:right="0" w:hanging="274"/>
        <w:jc w:val="left"/>
        <w:rPr>
          <w:b/>
          <w:sz w:val="28"/>
        </w:rPr>
      </w:pPr>
      <w:r>
        <w:rPr>
          <w:b/>
          <w:sz w:val="28"/>
        </w:rPr>
        <w:t>Centro de Animación Juvenil</w:t>
      </w:r>
    </w:p>
    <w:p>
      <w:pPr>
        <w:pStyle w:val="ListParagraph"/>
        <w:numPr>
          <w:ilvl w:val="0"/>
          <w:numId w:val="2"/>
        </w:numPr>
        <w:tabs>
          <w:tab w:pos="538" w:val="left" w:leader="none"/>
        </w:tabs>
        <w:spacing w:line="240" w:lineRule="auto" w:before="249" w:after="0"/>
        <w:ind w:left="537" w:right="0" w:hanging="418"/>
        <w:jc w:val="left"/>
        <w:rPr>
          <w:b/>
          <w:sz w:val="28"/>
        </w:rPr>
      </w:pPr>
      <w:r>
        <w:rPr>
          <w:b/>
          <w:sz w:val="28"/>
        </w:rPr>
        <w:t>Centro de Derechos Económicos y Sociales</w:t>
      </w:r>
      <w:r>
        <w:rPr>
          <w:b/>
          <w:spacing w:val="-2"/>
          <w:sz w:val="28"/>
        </w:rPr>
        <w:t> </w:t>
      </w:r>
      <w:r>
        <w:rPr>
          <w:b/>
          <w:sz w:val="28"/>
        </w:rPr>
        <w:t>(CDES)</w:t>
      </w:r>
    </w:p>
    <w:p>
      <w:pPr>
        <w:pStyle w:val="BodyText"/>
        <w:spacing w:before="9"/>
        <w:ind w:left="0"/>
        <w:rPr>
          <w:sz w:val="20"/>
        </w:rPr>
      </w:pPr>
    </w:p>
    <w:p>
      <w:pPr>
        <w:pStyle w:val="ListParagraph"/>
        <w:numPr>
          <w:ilvl w:val="0"/>
          <w:numId w:val="2"/>
        </w:numPr>
        <w:tabs>
          <w:tab w:pos="605" w:val="left" w:leader="none"/>
        </w:tabs>
        <w:spacing w:line="276" w:lineRule="auto" w:before="0" w:after="0"/>
        <w:ind w:left="119" w:right="132" w:firstLine="0"/>
        <w:jc w:val="left"/>
        <w:rPr>
          <w:b/>
          <w:sz w:val="28"/>
        </w:rPr>
      </w:pPr>
      <w:r>
        <w:rPr>
          <w:b/>
          <w:sz w:val="28"/>
        </w:rPr>
        <w:t>Centro de Documentación en Derechos Humanos "Segundo Montes Mozo S.J." (CSMM) - Ecuador</w:t>
      </w:r>
    </w:p>
    <w:p>
      <w:pPr>
        <w:spacing w:after="0" w:line="276" w:lineRule="auto"/>
        <w:jc w:val="left"/>
        <w:rPr>
          <w:sz w:val="28"/>
        </w:rPr>
        <w:sectPr>
          <w:pgSz w:w="12240" w:h="15840"/>
          <w:pgMar w:top="1400" w:bottom="280" w:left="1580" w:right="1580"/>
        </w:sectPr>
      </w:pPr>
    </w:p>
    <w:p>
      <w:pPr>
        <w:pStyle w:val="ListParagraph"/>
        <w:numPr>
          <w:ilvl w:val="0"/>
          <w:numId w:val="2"/>
        </w:numPr>
        <w:tabs>
          <w:tab w:pos="538" w:val="left" w:leader="none"/>
        </w:tabs>
        <w:spacing w:line="240" w:lineRule="auto" w:before="13" w:after="0"/>
        <w:ind w:left="537" w:right="0" w:hanging="418"/>
        <w:jc w:val="left"/>
        <w:rPr>
          <w:b/>
          <w:sz w:val="28"/>
        </w:rPr>
      </w:pPr>
      <w:r>
        <w:rPr>
          <w:b/>
          <w:sz w:val="28"/>
        </w:rPr>
        <w:t>Centro de Justicia y Paz</w:t>
      </w:r>
      <w:r>
        <w:rPr>
          <w:b/>
          <w:spacing w:val="-4"/>
          <w:sz w:val="28"/>
        </w:rPr>
        <w:t> </w:t>
      </w:r>
      <w:r>
        <w:rPr>
          <w:b/>
          <w:sz w:val="28"/>
        </w:rPr>
        <w:t>(Cepaz)</w:t>
      </w:r>
    </w:p>
    <w:p>
      <w:pPr>
        <w:pStyle w:val="BodyText"/>
        <w:spacing w:before="10"/>
        <w:ind w:left="0"/>
        <w:rPr>
          <w:sz w:val="20"/>
        </w:rPr>
      </w:pPr>
    </w:p>
    <w:p>
      <w:pPr>
        <w:pStyle w:val="ListParagraph"/>
        <w:numPr>
          <w:ilvl w:val="0"/>
          <w:numId w:val="2"/>
        </w:numPr>
        <w:tabs>
          <w:tab w:pos="538" w:val="left" w:leader="none"/>
        </w:tabs>
        <w:spacing w:line="240" w:lineRule="auto" w:before="0" w:after="0"/>
        <w:ind w:left="537" w:right="0" w:hanging="418"/>
        <w:jc w:val="left"/>
        <w:rPr>
          <w:b/>
          <w:sz w:val="28"/>
        </w:rPr>
      </w:pPr>
      <w:r>
        <w:rPr>
          <w:b/>
          <w:sz w:val="28"/>
        </w:rPr>
        <w:t>Centro de Mediación Fundación del</w:t>
      </w:r>
      <w:r>
        <w:rPr>
          <w:b/>
          <w:spacing w:val="-11"/>
          <w:sz w:val="28"/>
        </w:rPr>
        <w:t> </w:t>
      </w:r>
      <w:r>
        <w:rPr>
          <w:b/>
          <w:sz w:val="28"/>
        </w:rPr>
        <w:t>Migrante</w:t>
      </w:r>
    </w:p>
    <w:p>
      <w:pPr>
        <w:pStyle w:val="ListParagraph"/>
        <w:numPr>
          <w:ilvl w:val="0"/>
          <w:numId w:val="2"/>
        </w:numPr>
        <w:tabs>
          <w:tab w:pos="577" w:val="left" w:leader="none"/>
        </w:tabs>
        <w:spacing w:line="276" w:lineRule="auto" w:before="249" w:after="0"/>
        <w:ind w:left="119" w:right="128" w:firstLine="0"/>
        <w:jc w:val="left"/>
        <w:rPr>
          <w:b/>
          <w:sz w:val="28"/>
        </w:rPr>
      </w:pPr>
      <w:r>
        <w:rPr>
          <w:b/>
          <w:sz w:val="28"/>
        </w:rPr>
        <w:t>Centro Ecuatoriano de Capacitación y Formación de Educadores de la Calle</w:t>
      </w:r>
      <w:r>
        <w:rPr>
          <w:b/>
          <w:spacing w:val="-3"/>
          <w:sz w:val="28"/>
        </w:rPr>
        <w:t> </w:t>
      </w:r>
      <w:r>
        <w:rPr>
          <w:b/>
          <w:sz w:val="28"/>
        </w:rPr>
        <w:t>(CECAFEC)</w:t>
      </w:r>
    </w:p>
    <w:p>
      <w:pPr>
        <w:pStyle w:val="ListParagraph"/>
        <w:numPr>
          <w:ilvl w:val="0"/>
          <w:numId w:val="2"/>
        </w:numPr>
        <w:tabs>
          <w:tab w:pos="538" w:val="left" w:leader="none"/>
        </w:tabs>
        <w:spacing w:line="240" w:lineRule="auto" w:before="203" w:after="0"/>
        <w:ind w:left="537" w:right="0" w:hanging="418"/>
        <w:jc w:val="left"/>
        <w:rPr>
          <w:b/>
          <w:sz w:val="28"/>
        </w:rPr>
      </w:pPr>
      <w:r>
        <w:rPr>
          <w:b/>
          <w:sz w:val="28"/>
        </w:rPr>
        <w:t>Clima21 - Ambiente y Derechos</w:t>
      </w:r>
      <w:r>
        <w:rPr>
          <w:b/>
          <w:spacing w:val="-6"/>
          <w:sz w:val="28"/>
        </w:rPr>
        <w:t> </w:t>
      </w:r>
      <w:r>
        <w:rPr>
          <w:b/>
          <w:sz w:val="28"/>
        </w:rPr>
        <w:t>Humanos</w:t>
      </w:r>
    </w:p>
    <w:p>
      <w:pPr>
        <w:pStyle w:val="ListParagraph"/>
        <w:numPr>
          <w:ilvl w:val="0"/>
          <w:numId w:val="2"/>
        </w:numPr>
        <w:tabs>
          <w:tab w:pos="572" w:val="left" w:leader="none"/>
        </w:tabs>
        <w:spacing w:line="276" w:lineRule="auto" w:before="249" w:after="0"/>
        <w:ind w:left="119" w:right="131" w:firstLine="0"/>
        <w:jc w:val="left"/>
        <w:rPr>
          <w:b/>
          <w:sz w:val="28"/>
        </w:rPr>
      </w:pPr>
      <w:r>
        <w:rPr>
          <w:b/>
          <w:sz w:val="28"/>
        </w:rPr>
        <w:t>Comisión de Derechos Humanos de la Facultad de Ciencias Jurídicas y Políticas de la Universidad del</w:t>
      </w:r>
      <w:r>
        <w:rPr>
          <w:b/>
          <w:spacing w:val="-4"/>
          <w:sz w:val="28"/>
        </w:rPr>
        <w:t> </w:t>
      </w:r>
      <w:r>
        <w:rPr>
          <w:b/>
          <w:sz w:val="28"/>
        </w:rPr>
        <w:t>Zulia</w:t>
      </w:r>
    </w:p>
    <w:p>
      <w:pPr>
        <w:pStyle w:val="ListParagraph"/>
        <w:numPr>
          <w:ilvl w:val="0"/>
          <w:numId w:val="2"/>
        </w:numPr>
        <w:tabs>
          <w:tab w:pos="538" w:val="left" w:leader="none"/>
        </w:tabs>
        <w:spacing w:line="240" w:lineRule="auto" w:before="202" w:after="0"/>
        <w:ind w:left="537" w:right="0" w:hanging="418"/>
        <w:jc w:val="left"/>
        <w:rPr>
          <w:b/>
          <w:sz w:val="28"/>
        </w:rPr>
      </w:pPr>
      <w:r>
        <w:rPr>
          <w:b/>
          <w:sz w:val="28"/>
        </w:rPr>
        <w:t>Comisión de Justicia Social Chimbote-</w:t>
      </w:r>
      <w:r>
        <w:rPr>
          <w:b/>
          <w:spacing w:val="7"/>
          <w:sz w:val="28"/>
        </w:rPr>
        <w:t> </w:t>
      </w:r>
      <w:r>
        <w:rPr>
          <w:b/>
          <w:sz w:val="28"/>
        </w:rPr>
        <w:t>Perú</w:t>
      </w:r>
    </w:p>
    <w:p>
      <w:pPr>
        <w:pStyle w:val="ListParagraph"/>
        <w:numPr>
          <w:ilvl w:val="0"/>
          <w:numId w:val="2"/>
        </w:numPr>
        <w:tabs>
          <w:tab w:pos="557" w:val="left" w:leader="none"/>
        </w:tabs>
        <w:spacing w:line="276" w:lineRule="auto" w:before="250" w:after="0"/>
        <w:ind w:left="119" w:right="134" w:firstLine="0"/>
        <w:jc w:val="left"/>
        <w:rPr>
          <w:b/>
          <w:sz w:val="28"/>
        </w:rPr>
      </w:pPr>
      <w:r>
        <w:rPr>
          <w:b/>
          <w:sz w:val="28"/>
        </w:rPr>
        <w:t>Comisión Nacional de DDHH de la Federación de Colegios de Abogados de Venezuela del Estado</w:t>
      </w:r>
      <w:r>
        <w:rPr>
          <w:b/>
          <w:spacing w:val="-1"/>
          <w:sz w:val="28"/>
        </w:rPr>
        <w:t> </w:t>
      </w:r>
      <w:r>
        <w:rPr>
          <w:b/>
          <w:sz w:val="28"/>
        </w:rPr>
        <w:t>Táchira</w:t>
      </w:r>
    </w:p>
    <w:p>
      <w:pPr>
        <w:pStyle w:val="ListParagraph"/>
        <w:numPr>
          <w:ilvl w:val="0"/>
          <w:numId w:val="2"/>
        </w:numPr>
        <w:tabs>
          <w:tab w:pos="538" w:val="left" w:leader="none"/>
        </w:tabs>
        <w:spacing w:line="240" w:lineRule="auto" w:before="202" w:after="0"/>
        <w:ind w:left="537" w:right="0" w:hanging="418"/>
        <w:jc w:val="left"/>
        <w:rPr>
          <w:b/>
          <w:sz w:val="28"/>
        </w:rPr>
      </w:pPr>
      <w:r>
        <w:rPr>
          <w:b/>
          <w:sz w:val="28"/>
        </w:rPr>
        <w:t>Coordinación Nacional de</w:t>
      </w:r>
      <w:r>
        <w:rPr>
          <w:b/>
          <w:spacing w:val="2"/>
          <w:sz w:val="28"/>
        </w:rPr>
        <w:t> </w:t>
      </w:r>
      <w:r>
        <w:rPr>
          <w:b/>
          <w:sz w:val="28"/>
        </w:rPr>
        <w:t>UNE</w:t>
      </w:r>
    </w:p>
    <w:p>
      <w:pPr>
        <w:pStyle w:val="ListParagraph"/>
        <w:numPr>
          <w:ilvl w:val="0"/>
          <w:numId w:val="2"/>
        </w:numPr>
        <w:tabs>
          <w:tab w:pos="538" w:val="left" w:leader="none"/>
        </w:tabs>
        <w:spacing w:line="240" w:lineRule="auto" w:before="249" w:after="0"/>
        <w:ind w:left="537" w:right="0" w:hanging="418"/>
        <w:jc w:val="left"/>
        <w:rPr>
          <w:b/>
          <w:sz w:val="28"/>
        </w:rPr>
      </w:pPr>
      <w:r>
        <w:rPr>
          <w:b/>
          <w:sz w:val="28"/>
        </w:rPr>
        <w:t>Corporacion Ong</w:t>
      </w:r>
      <w:r>
        <w:rPr>
          <w:b/>
          <w:spacing w:val="3"/>
          <w:sz w:val="28"/>
        </w:rPr>
        <w:t> </w:t>
      </w:r>
      <w:r>
        <w:rPr>
          <w:b/>
          <w:sz w:val="28"/>
        </w:rPr>
        <w:t>Raíces</w:t>
      </w:r>
    </w:p>
    <w:p>
      <w:pPr>
        <w:pStyle w:val="BodyText"/>
        <w:spacing w:before="9"/>
        <w:ind w:left="0"/>
        <w:rPr>
          <w:sz w:val="20"/>
        </w:rPr>
      </w:pPr>
    </w:p>
    <w:p>
      <w:pPr>
        <w:pStyle w:val="ListParagraph"/>
        <w:numPr>
          <w:ilvl w:val="0"/>
          <w:numId w:val="2"/>
        </w:numPr>
        <w:tabs>
          <w:tab w:pos="538" w:val="left" w:leader="none"/>
        </w:tabs>
        <w:spacing w:line="240" w:lineRule="auto" w:before="0" w:after="0"/>
        <w:ind w:left="537" w:right="0" w:hanging="418"/>
        <w:jc w:val="left"/>
        <w:rPr>
          <w:b/>
          <w:sz w:val="28"/>
        </w:rPr>
      </w:pPr>
      <w:r>
        <w:rPr>
          <w:b/>
          <w:sz w:val="28"/>
        </w:rPr>
        <w:t>Cuerpo Académico Transformación</w:t>
      </w:r>
      <w:r>
        <w:rPr>
          <w:b/>
          <w:spacing w:val="-2"/>
          <w:sz w:val="28"/>
        </w:rPr>
        <w:t> </w:t>
      </w:r>
      <w:r>
        <w:rPr>
          <w:b/>
          <w:sz w:val="28"/>
        </w:rPr>
        <w:t>Social</w:t>
      </w:r>
    </w:p>
    <w:p>
      <w:pPr>
        <w:pStyle w:val="ListParagraph"/>
        <w:numPr>
          <w:ilvl w:val="0"/>
          <w:numId w:val="2"/>
        </w:numPr>
        <w:tabs>
          <w:tab w:pos="538" w:val="left" w:leader="none"/>
        </w:tabs>
        <w:spacing w:line="240" w:lineRule="auto" w:before="249" w:after="0"/>
        <w:ind w:left="537" w:right="0" w:hanging="418"/>
        <w:jc w:val="left"/>
        <w:rPr>
          <w:b/>
          <w:sz w:val="28"/>
        </w:rPr>
      </w:pPr>
      <w:r>
        <w:rPr>
          <w:b/>
          <w:sz w:val="28"/>
        </w:rPr>
        <w:t>Ecuador Cannábico</w:t>
      </w:r>
    </w:p>
    <w:p>
      <w:pPr>
        <w:pStyle w:val="BodyText"/>
        <w:spacing w:before="10"/>
        <w:ind w:left="0"/>
        <w:rPr>
          <w:sz w:val="20"/>
        </w:rPr>
      </w:pPr>
    </w:p>
    <w:p>
      <w:pPr>
        <w:pStyle w:val="ListParagraph"/>
        <w:numPr>
          <w:ilvl w:val="0"/>
          <w:numId w:val="2"/>
        </w:numPr>
        <w:tabs>
          <w:tab w:pos="538" w:val="left" w:leader="none"/>
        </w:tabs>
        <w:spacing w:line="240" w:lineRule="auto" w:before="0" w:after="0"/>
        <w:ind w:left="537" w:right="0" w:hanging="418"/>
        <w:jc w:val="left"/>
        <w:rPr>
          <w:b/>
          <w:sz w:val="28"/>
        </w:rPr>
      </w:pPr>
      <w:r>
        <w:rPr>
          <w:b/>
          <w:sz w:val="28"/>
        </w:rPr>
        <w:t>Espacio</w:t>
      </w:r>
      <w:r>
        <w:rPr>
          <w:b/>
          <w:spacing w:val="-3"/>
          <w:sz w:val="28"/>
        </w:rPr>
        <w:t> </w:t>
      </w:r>
      <w:r>
        <w:rPr>
          <w:b/>
          <w:sz w:val="28"/>
        </w:rPr>
        <w:t>Humanitario</w:t>
      </w:r>
    </w:p>
    <w:p>
      <w:pPr>
        <w:pStyle w:val="BodyText"/>
        <w:spacing w:before="9"/>
        <w:ind w:left="0"/>
        <w:rPr>
          <w:sz w:val="20"/>
        </w:rPr>
      </w:pPr>
    </w:p>
    <w:p>
      <w:pPr>
        <w:pStyle w:val="ListParagraph"/>
        <w:numPr>
          <w:ilvl w:val="0"/>
          <w:numId w:val="2"/>
        </w:numPr>
        <w:tabs>
          <w:tab w:pos="538" w:val="left" w:leader="none"/>
        </w:tabs>
        <w:spacing w:line="240" w:lineRule="auto" w:before="0" w:after="0"/>
        <w:ind w:left="537" w:right="0" w:hanging="418"/>
        <w:jc w:val="left"/>
        <w:rPr>
          <w:b/>
          <w:sz w:val="28"/>
        </w:rPr>
      </w:pPr>
      <w:r>
        <w:rPr>
          <w:b/>
          <w:sz w:val="28"/>
        </w:rPr>
        <w:t>Éxodo</w:t>
      </w:r>
      <w:r>
        <w:rPr>
          <w:b/>
          <w:spacing w:val="-3"/>
          <w:sz w:val="28"/>
        </w:rPr>
        <w:t> </w:t>
      </w:r>
      <w:r>
        <w:rPr>
          <w:b/>
          <w:sz w:val="28"/>
        </w:rPr>
        <w:t>AC</w:t>
      </w:r>
    </w:p>
    <w:p>
      <w:pPr>
        <w:pStyle w:val="ListParagraph"/>
        <w:numPr>
          <w:ilvl w:val="0"/>
          <w:numId w:val="2"/>
        </w:numPr>
        <w:tabs>
          <w:tab w:pos="668" w:val="left" w:leader="none"/>
        </w:tabs>
        <w:spacing w:line="276" w:lineRule="auto" w:before="249" w:after="0"/>
        <w:ind w:left="119" w:right="131" w:firstLine="0"/>
        <w:jc w:val="left"/>
        <w:rPr>
          <w:b/>
          <w:sz w:val="28"/>
        </w:rPr>
      </w:pPr>
      <w:r>
        <w:rPr>
          <w:b/>
          <w:sz w:val="28"/>
        </w:rPr>
        <w:t>Federación Nacional de Sociedades de Padres y Representantes (FENASOPADRES)</w:t>
      </w:r>
    </w:p>
    <w:p>
      <w:pPr>
        <w:pStyle w:val="ListParagraph"/>
        <w:numPr>
          <w:ilvl w:val="0"/>
          <w:numId w:val="2"/>
        </w:numPr>
        <w:tabs>
          <w:tab w:pos="538" w:val="left" w:leader="none"/>
        </w:tabs>
        <w:spacing w:line="240" w:lineRule="auto" w:before="203" w:after="0"/>
        <w:ind w:left="537" w:right="0" w:hanging="418"/>
        <w:jc w:val="left"/>
        <w:rPr>
          <w:b/>
          <w:sz w:val="28"/>
        </w:rPr>
      </w:pPr>
      <w:r>
        <w:rPr>
          <w:b/>
          <w:sz w:val="28"/>
        </w:rPr>
        <w:t>Foro Salud Pública</w:t>
      </w:r>
      <w:r>
        <w:rPr>
          <w:b/>
          <w:spacing w:val="4"/>
          <w:sz w:val="28"/>
        </w:rPr>
        <w:t> </w:t>
      </w:r>
      <w:r>
        <w:rPr>
          <w:b/>
          <w:sz w:val="28"/>
        </w:rPr>
        <w:t>Ecuador</w:t>
      </w:r>
    </w:p>
    <w:p>
      <w:pPr>
        <w:pStyle w:val="ListParagraph"/>
        <w:numPr>
          <w:ilvl w:val="0"/>
          <w:numId w:val="2"/>
        </w:numPr>
        <w:tabs>
          <w:tab w:pos="710" w:val="left" w:leader="none"/>
          <w:tab w:pos="711" w:val="left" w:leader="none"/>
          <w:tab w:pos="2149" w:val="left" w:leader="none"/>
          <w:tab w:pos="3209" w:val="left" w:leader="none"/>
          <w:tab w:pos="3971" w:val="left" w:leader="none"/>
          <w:tab w:pos="4412" w:val="left" w:leader="none"/>
          <w:tab w:pos="6090" w:val="left" w:leader="none"/>
          <w:tab w:pos="6455" w:val="left" w:leader="none"/>
          <w:tab w:pos="7553" w:val="left" w:leader="none"/>
          <w:tab w:pos="8076" w:val="left" w:leader="none"/>
        </w:tabs>
        <w:spacing w:line="276" w:lineRule="auto" w:before="248" w:after="0"/>
        <w:ind w:left="119" w:right="132" w:firstLine="0"/>
        <w:jc w:val="left"/>
        <w:rPr>
          <w:b/>
          <w:sz w:val="28"/>
        </w:rPr>
      </w:pPr>
      <w:r>
        <w:rPr>
          <w:b/>
          <w:sz w:val="28"/>
        </w:rPr>
        <w:t>Fundación</w:t>
        <w:tab/>
        <w:t>Andina</w:t>
        <w:tab/>
        <w:t>para</w:t>
        <w:tab/>
        <w:t>la</w:t>
        <w:tab/>
        <w:t>Observación</w:t>
        <w:tab/>
        <w:t>y</w:t>
        <w:tab/>
        <w:t>Estudio</w:t>
        <w:tab/>
        <w:t>de</w:t>
        <w:tab/>
      </w:r>
      <w:r>
        <w:rPr>
          <w:b/>
          <w:spacing w:val="-3"/>
          <w:sz w:val="28"/>
        </w:rPr>
        <w:t>Medios </w:t>
      </w:r>
      <w:r>
        <w:rPr>
          <w:b/>
          <w:sz w:val="28"/>
        </w:rPr>
        <w:t>(FUNDAMEDIOS)</w:t>
      </w:r>
    </w:p>
    <w:p>
      <w:pPr>
        <w:pStyle w:val="ListParagraph"/>
        <w:numPr>
          <w:ilvl w:val="0"/>
          <w:numId w:val="2"/>
        </w:numPr>
        <w:tabs>
          <w:tab w:pos="625" w:val="left" w:leader="none"/>
        </w:tabs>
        <w:spacing w:line="273" w:lineRule="auto" w:before="204" w:after="0"/>
        <w:ind w:left="119" w:right="126" w:firstLine="0"/>
        <w:jc w:val="left"/>
        <w:rPr>
          <w:b/>
          <w:sz w:val="28"/>
        </w:rPr>
      </w:pPr>
      <w:r>
        <w:rPr>
          <w:b/>
          <w:sz w:val="28"/>
        </w:rPr>
        <w:t>Fundación de Asistencia Jurídica, Social y Económica del Migrante Ecuatoriano</w:t>
      </w:r>
    </w:p>
    <w:p>
      <w:pPr>
        <w:pStyle w:val="ListParagraph"/>
        <w:numPr>
          <w:ilvl w:val="0"/>
          <w:numId w:val="2"/>
        </w:numPr>
        <w:tabs>
          <w:tab w:pos="538" w:val="left" w:leader="none"/>
        </w:tabs>
        <w:spacing w:line="240" w:lineRule="auto" w:before="204" w:after="0"/>
        <w:ind w:left="537" w:right="0" w:hanging="418"/>
        <w:jc w:val="left"/>
        <w:rPr>
          <w:b/>
          <w:sz w:val="28"/>
        </w:rPr>
      </w:pPr>
      <w:r>
        <w:rPr>
          <w:b/>
          <w:sz w:val="28"/>
        </w:rPr>
        <w:t>Fundación Grupo de Apoyo a Todo</w:t>
      </w:r>
      <w:r>
        <w:rPr>
          <w:b/>
          <w:spacing w:val="-11"/>
          <w:sz w:val="28"/>
        </w:rPr>
        <w:t> </w:t>
      </w:r>
      <w:r>
        <w:rPr>
          <w:b/>
          <w:sz w:val="28"/>
        </w:rPr>
        <w:t>Pulmón</w:t>
      </w:r>
    </w:p>
    <w:p>
      <w:pPr>
        <w:spacing w:after="0" w:line="240" w:lineRule="auto"/>
        <w:jc w:val="left"/>
        <w:rPr>
          <w:sz w:val="28"/>
        </w:rPr>
        <w:sectPr>
          <w:pgSz w:w="12240" w:h="15840"/>
          <w:pgMar w:top="1400" w:bottom="280" w:left="1580" w:right="1580"/>
        </w:sectPr>
      </w:pPr>
    </w:p>
    <w:p>
      <w:pPr>
        <w:pStyle w:val="ListParagraph"/>
        <w:numPr>
          <w:ilvl w:val="0"/>
          <w:numId w:val="2"/>
        </w:numPr>
        <w:tabs>
          <w:tab w:pos="538" w:val="left" w:leader="none"/>
        </w:tabs>
        <w:spacing w:line="240" w:lineRule="auto" w:before="13" w:after="0"/>
        <w:ind w:left="537" w:right="0" w:hanging="418"/>
        <w:jc w:val="left"/>
        <w:rPr>
          <w:b/>
          <w:sz w:val="28"/>
        </w:rPr>
      </w:pPr>
      <w:r>
        <w:rPr>
          <w:b/>
          <w:sz w:val="28"/>
        </w:rPr>
        <w:t>Fundación</w:t>
      </w:r>
      <w:r>
        <w:rPr>
          <w:b/>
          <w:spacing w:val="-3"/>
          <w:sz w:val="28"/>
        </w:rPr>
        <w:t> </w:t>
      </w:r>
      <w:r>
        <w:rPr>
          <w:b/>
          <w:sz w:val="28"/>
        </w:rPr>
        <w:t>Lucelia</w:t>
      </w:r>
    </w:p>
    <w:p>
      <w:pPr>
        <w:pStyle w:val="BodyText"/>
        <w:spacing w:before="10"/>
        <w:ind w:left="0"/>
        <w:rPr>
          <w:sz w:val="20"/>
        </w:rPr>
      </w:pPr>
    </w:p>
    <w:p>
      <w:pPr>
        <w:pStyle w:val="ListParagraph"/>
        <w:numPr>
          <w:ilvl w:val="0"/>
          <w:numId w:val="2"/>
        </w:numPr>
        <w:tabs>
          <w:tab w:pos="538" w:val="left" w:leader="none"/>
        </w:tabs>
        <w:spacing w:line="240" w:lineRule="auto" w:before="0" w:after="0"/>
        <w:ind w:left="537" w:right="0" w:hanging="418"/>
        <w:jc w:val="left"/>
        <w:rPr>
          <w:b/>
          <w:sz w:val="28"/>
        </w:rPr>
      </w:pPr>
      <w:r>
        <w:rPr>
          <w:b/>
          <w:sz w:val="28"/>
        </w:rPr>
        <w:t>Fundación Prodefensa del Derecho a la Educación y la</w:t>
      </w:r>
      <w:r>
        <w:rPr>
          <w:b/>
          <w:spacing w:val="-11"/>
          <w:sz w:val="28"/>
        </w:rPr>
        <w:t> </w:t>
      </w:r>
      <w:r>
        <w:rPr>
          <w:b/>
          <w:sz w:val="28"/>
        </w:rPr>
        <w:t>Niñez</w:t>
      </w:r>
    </w:p>
    <w:p>
      <w:pPr>
        <w:pStyle w:val="ListParagraph"/>
        <w:numPr>
          <w:ilvl w:val="0"/>
          <w:numId w:val="2"/>
        </w:numPr>
        <w:tabs>
          <w:tab w:pos="538" w:val="left" w:leader="none"/>
        </w:tabs>
        <w:spacing w:line="240" w:lineRule="auto" w:before="249" w:after="0"/>
        <w:ind w:left="537" w:right="0" w:hanging="418"/>
        <w:jc w:val="left"/>
        <w:rPr>
          <w:b/>
          <w:sz w:val="28"/>
        </w:rPr>
      </w:pPr>
      <w:r>
        <w:rPr>
          <w:b/>
          <w:sz w:val="28"/>
        </w:rPr>
        <w:t>FUNDAMUJER</w:t>
      </w:r>
    </w:p>
    <w:p>
      <w:pPr>
        <w:pStyle w:val="BodyText"/>
        <w:spacing w:before="9"/>
        <w:ind w:left="0"/>
        <w:rPr>
          <w:sz w:val="20"/>
        </w:rPr>
      </w:pPr>
    </w:p>
    <w:p>
      <w:pPr>
        <w:pStyle w:val="ListParagraph"/>
        <w:numPr>
          <w:ilvl w:val="0"/>
          <w:numId w:val="2"/>
        </w:numPr>
        <w:tabs>
          <w:tab w:pos="538" w:val="left" w:leader="none"/>
        </w:tabs>
        <w:spacing w:line="240" w:lineRule="auto" w:before="0" w:after="0"/>
        <w:ind w:left="537" w:right="0" w:hanging="418"/>
        <w:jc w:val="left"/>
        <w:rPr>
          <w:b/>
          <w:sz w:val="28"/>
        </w:rPr>
      </w:pPr>
      <w:r>
        <w:rPr>
          <w:b/>
          <w:sz w:val="28"/>
        </w:rPr>
        <w:t>Humanos</w:t>
      </w:r>
      <w:r>
        <w:rPr>
          <w:b/>
          <w:spacing w:val="2"/>
          <w:sz w:val="28"/>
        </w:rPr>
        <w:t> </w:t>
      </w:r>
      <w:r>
        <w:rPr>
          <w:b/>
          <w:sz w:val="28"/>
        </w:rPr>
        <w:t>2.0</w:t>
      </w:r>
    </w:p>
    <w:p>
      <w:pPr>
        <w:pStyle w:val="ListParagraph"/>
        <w:numPr>
          <w:ilvl w:val="0"/>
          <w:numId w:val="2"/>
        </w:numPr>
        <w:tabs>
          <w:tab w:pos="538" w:val="left" w:leader="none"/>
        </w:tabs>
        <w:spacing w:line="240" w:lineRule="auto" w:before="249" w:after="0"/>
        <w:ind w:left="537" w:right="0" w:hanging="418"/>
        <w:jc w:val="left"/>
        <w:rPr>
          <w:b/>
          <w:sz w:val="28"/>
        </w:rPr>
      </w:pPr>
      <w:r>
        <w:rPr>
          <w:b/>
          <w:sz w:val="28"/>
        </w:rPr>
        <w:t>Juventud Unida en Acción</w:t>
      </w:r>
    </w:p>
    <w:p>
      <w:pPr>
        <w:pStyle w:val="BodyText"/>
        <w:spacing w:before="9"/>
        <w:ind w:left="0"/>
        <w:rPr>
          <w:sz w:val="20"/>
        </w:rPr>
      </w:pPr>
    </w:p>
    <w:p>
      <w:pPr>
        <w:pStyle w:val="ListParagraph"/>
        <w:numPr>
          <w:ilvl w:val="0"/>
          <w:numId w:val="2"/>
        </w:numPr>
        <w:tabs>
          <w:tab w:pos="538" w:val="left" w:leader="none"/>
        </w:tabs>
        <w:spacing w:line="240" w:lineRule="auto" w:before="0" w:after="0"/>
        <w:ind w:left="537" w:right="0" w:hanging="418"/>
        <w:jc w:val="left"/>
        <w:rPr>
          <w:b/>
          <w:sz w:val="28"/>
        </w:rPr>
      </w:pPr>
      <w:r>
        <w:rPr>
          <w:b/>
          <w:sz w:val="28"/>
        </w:rPr>
        <w:t>Lago Agrio</w:t>
      </w:r>
      <w:r>
        <w:rPr>
          <w:b/>
          <w:spacing w:val="-5"/>
          <w:sz w:val="28"/>
        </w:rPr>
        <w:t> </w:t>
      </w:r>
      <w:r>
        <w:rPr>
          <w:b/>
          <w:sz w:val="28"/>
        </w:rPr>
        <w:t>Cannábico</w:t>
      </w:r>
    </w:p>
    <w:p>
      <w:pPr>
        <w:pStyle w:val="BodyText"/>
        <w:spacing w:before="10"/>
        <w:ind w:left="0"/>
        <w:rPr>
          <w:sz w:val="20"/>
        </w:rPr>
      </w:pPr>
    </w:p>
    <w:p>
      <w:pPr>
        <w:pStyle w:val="ListParagraph"/>
        <w:numPr>
          <w:ilvl w:val="0"/>
          <w:numId w:val="2"/>
        </w:numPr>
        <w:tabs>
          <w:tab w:pos="538" w:val="left" w:leader="none"/>
        </w:tabs>
        <w:spacing w:line="240" w:lineRule="auto" w:before="0" w:after="0"/>
        <w:ind w:left="537" w:right="0" w:hanging="418"/>
        <w:jc w:val="left"/>
        <w:rPr>
          <w:b/>
          <w:sz w:val="28"/>
        </w:rPr>
      </w:pPr>
      <w:r>
        <w:rPr>
          <w:b/>
          <w:sz w:val="28"/>
        </w:rPr>
        <w:t>Movimiento Monseñor Leonidas</w:t>
      </w:r>
      <w:r>
        <w:rPr>
          <w:b/>
          <w:spacing w:val="-4"/>
          <w:sz w:val="28"/>
        </w:rPr>
        <w:t> </w:t>
      </w:r>
      <w:r>
        <w:rPr>
          <w:b/>
          <w:sz w:val="28"/>
        </w:rPr>
        <w:t>Proaño</w:t>
      </w:r>
    </w:p>
    <w:p>
      <w:pPr>
        <w:pStyle w:val="ListParagraph"/>
        <w:numPr>
          <w:ilvl w:val="0"/>
          <w:numId w:val="2"/>
        </w:numPr>
        <w:tabs>
          <w:tab w:pos="538" w:val="left" w:leader="none"/>
        </w:tabs>
        <w:spacing w:line="240" w:lineRule="auto" w:before="249" w:after="0"/>
        <w:ind w:left="537" w:right="0" w:hanging="418"/>
        <w:jc w:val="left"/>
        <w:rPr>
          <w:b/>
          <w:sz w:val="28"/>
        </w:rPr>
      </w:pPr>
      <w:r>
        <w:rPr>
          <w:b/>
          <w:sz w:val="28"/>
        </w:rPr>
        <w:t>Movimiento por la Paz Leonidas Proaño -</w:t>
      </w:r>
      <w:r>
        <w:rPr>
          <w:b/>
          <w:spacing w:val="1"/>
          <w:sz w:val="28"/>
        </w:rPr>
        <w:t> </w:t>
      </w:r>
      <w:r>
        <w:rPr>
          <w:b/>
          <w:sz w:val="28"/>
        </w:rPr>
        <w:t>Ecuador</w:t>
      </w:r>
    </w:p>
    <w:p>
      <w:pPr>
        <w:pStyle w:val="BodyText"/>
        <w:spacing w:before="9"/>
        <w:ind w:left="0"/>
        <w:rPr>
          <w:sz w:val="20"/>
        </w:rPr>
      </w:pPr>
    </w:p>
    <w:p>
      <w:pPr>
        <w:pStyle w:val="ListParagraph"/>
        <w:numPr>
          <w:ilvl w:val="0"/>
          <w:numId w:val="2"/>
        </w:numPr>
        <w:tabs>
          <w:tab w:pos="538" w:val="left" w:leader="none"/>
        </w:tabs>
        <w:spacing w:line="240" w:lineRule="auto" w:before="0" w:after="0"/>
        <w:ind w:left="537" w:right="0" w:hanging="418"/>
        <w:jc w:val="left"/>
        <w:rPr>
          <w:b/>
          <w:sz w:val="28"/>
        </w:rPr>
      </w:pPr>
      <w:r>
        <w:rPr>
          <w:b/>
          <w:sz w:val="28"/>
        </w:rPr>
        <w:t>Movimiento</w:t>
      </w:r>
      <w:r>
        <w:rPr>
          <w:b/>
          <w:spacing w:val="1"/>
          <w:sz w:val="28"/>
        </w:rPr>
        <w:t> </w:t>
      </w:r>
      <w:r>
        <w:rPr>
          <w:b/>
          <w:sz w:val="28"/>
        </w:rPr>
        <w:t>Vinotinto</w:t>
      </w:r>
    </w:p>
    <w:p>
      <w:pPr>
        <w:pStyle w:val="ListParagraph"/>
        <w:numPr>
          <w:ilvl w:val="0"/>
          <w:numId w:val="2"/>
        </w:numPr>
        <w:tabs>
          <w:tab w:pos="538" w:val="left" w:leader="none"/>
        </w:tabs>
        <w:spacing w:line="240" w:lineRule="auto" w:before="249" w:after="0"/>
        <w:ind w:left="537" w:right="0" w:hanging="418"/>
        <w:jc w:val="left"/>
        <w:rPr>
          <w:b/>
          <w:sz w:val="28"/>
        </w:rPr>
      </w:pPr>
      <w:r>
        <w:rPr>
          <w:b/>
          <w:sz w:val="28"/>
        </w:rPr>
        <w:t>Observatorio Penal</w:t>
      </w:r>
      <w:r>
        <w:rPr>
          <w:b/>
          <w:spacing w:val="5"/>
          <w:sz w:val="28"/>
        </w:rPr>
        <w:t> </w:t>
      </w:r>
      <w:r>
        <w:rPr>
          <w:b/>
          <w:sz w:val="28"/>
        </w:rPr>
        <w:t>Mérida</w:t>
      </w:r>
    </w:p>
    <w:p>
      <w:pPr>
        <w:pStyle w:val="BodyText"/>
        <w:spacing w:before="9"/>
        <w:ind w:left="0"/>
        <w:rPr>
          <w:sz w:val="20"/>
        </w:rPr>
      </w:pPr>
    </w:p>
    <w:p>
      <w:pPr>
        <w:pStyle w:val="ListParagraph"/>
        <w:numPr>
          <w:ilvl w:val="0"/>
          <w:numId w:val="2"/>
        </w:numPr>
        <w:tabs>
          <w:tab w:pos="538" w:val="left" w:leader="none"/>
        </w:tabs>
        <w:spacing w:line="240" w:lineRule="auto" w:before="0" w:after="0"/>
        <w:ind w:left="537" w:right="0" w:hanging="418"/>
        <w:jc w:val="left"/>
        <w:rPr>
          <w:b/>
          <w:sz w:val="28"/>
        </w:rPr>
      </w:pPr>
      <w:r>
        <w:rPr>
          <w:b/>
          <w:sz w:val="28"/>
        </w:rPr>
        <w:t>Observatorio Venezolano por los Derechos Humanos de la</w:t>
      </w:r>
      <w:r>
        <w:rPr>
          <w:b/>
          <w:spacing w:val="-7"/>
          <w:sz w:val="28"/>
        </w:rPr>
        <w:t> </w:t>
      </w:r>
      <w:r>
        <w:rPr>
          <w:b/>
          <w:sz w:val="28"/>
        </w:rPr>
        <w:t>Mujer</w:t>
      </w:r>
    </w:p>
    <w:p>
      <w:pPr>
        <w:pStyle w:val="ListParagraph"/>
        <w:numPr>
          <w:ilvl w:val="0"/>
          <w:numId w:val="2"/>
        </w:numPr>
        <w:tabs>
          <w:tab w:pos="538" w:val="left" w:leader="none"/>
        </w:tabs>
        <w:spacing w:line="240" w:lineRule="auto" w:before="249" w:after="0"/>
        <w:ind w:left="537" w:right="0" w:hanging="418"/>
        <w:jc w:val="left"/>
        <w:rPr>
          <w:b/>
          <w:sz w:val="28"/>
        </w:rPr>
      </w:pPr>
      <w:r>
        <w:rPr>
          <w:b/>
          <w:sz w:val="28"/>
        </w:rPr>
        <w:t>ONG Red de Apoyo</w:t>
      </w:r>
      <w:r>
        <w:rPr>
          <w:b/>
          <w:spacing w:val="-4"/>
          <w:sz w:val="28"/>
        </w:rPr>
        <w:t> </w:t>
      </w:r>
      <w:r>
        <w:rPr>
          <w:b/>
          <w:sz w:val="28"/>
        </w:rPr>
        <w:t>Solidario</w:t>
      </w:r>
    </w:p>
    <w:p>
      <w:pPr>
        <w:pStyle w:val="BodyText"/>
        <w:spacing w:before="9"/>
        <w:ind w:left="0"/>
        <w:rPr>
          <w:sz w:val="20"/>
        </w:rPr>
      </w:pPr>
    </w:p>
    <w:p>
      <w:pPr>
        <w:pStyle w:val="ListParagraph"/>
        <w:numPr>
          <w:ilvl w:val="0"/>
          <w:numId w:val="2"/>
        </w:numPr>
        <w:tabs>
          <w:tab w:pos="538" w:val="left" w:leader="none"/>
        </w:tabs>
        <w:spacing w:line="240" w:lineRule="auto" w:before="0" w:after="0"/>
        <w:ind w:left="537" w:right="0" w:hanging="418"/>
        <w:jc w:val="left"/>
        <w:rPr>
          <w:b/>
          <w:sz w:val="28"/>
        </w:rPr>
      </w:pPr>
      <w:r>
        <w:rPr>
          <w:b/>
          <w:sz w:val="28"/>
        </w:rPr>
        <w:t>OPEM DDHH</w:t>
      </w:r>
      <w:r>
        <w:rPr>
          <w:b/>
          <w:spacing w:val="1"/>
          <w:sz w:val="28"/>
        </w:rPr>
        <w:t> </w:t>
      </w:r>
      <w:r>
        <w:rPr>
          <w:b/>
          <w:sz w:val="28"/>
        </w:rPr>
        <w:t>Venezuela</w:t>
      </w:r>
    </w:p>
    <w:p>
      <w:pPr>
        <w:pStyle w:val="ListParagraph"/>
        <w:numPr>
          <w:ilvl w:val="0"/>
          <w:numId w:val="2"/>
        </w:numPr>
        <w:tabs>
          <w:tab w:pos="538" w:val="left" w:leader="none"/>
        </w:tabs>
        <w:spacing w:line="240" w:lineRule="auto" w:before="249" w:after="0"/>
        <w:ind w:left="537" w:right="0" w:hanging="418"/>
        <w:jc w:val="left"/>
        <w:rPr>
          <w:b/>
          <w:sz w:val="28"/>
        </w:rPr>
      </w:pPr>
      <w:r>
        <w:rPr>
          <w:b/>
          <w:sz w:val="28"/>
        </w:rPr>
        <w:t>OPEM DDHH Argentina</w:t>
      </w:r>
    </w:p>
    <w:p>
      <w:pPr>
        <w:pStyle w:val="BodyText"/>
        <w:spacing w:before="9"/>
        <w:ind w:left="0"/>
        <w:rPr>
          <w:sz w:val="20"/>
        </w:rPr>
      </w:pPr>
    </w:p>
    <w:p>
      <w:pPr>
        <w:pStyle w:val="ListParagraph"/>
        <w:numPr>
          <w:ilvl w:val="0"/>
          <w:numId w:val="2"/>
        </w:numPr>
        <w:tabs>
          <w:tab w:pos="538" w:val="left" w:leader="none"/>
        </w:tabs>
        <w:spacing w:line="240" w:lineRule="auto" w:before="1" w:after="0"/>
        <w:ind w:left="537" w:right="0" w:hanging="418"/>
        <w:jc w:val="left"/>
        <w:rPr>
          <w:b/>
          <w:sz w:val="28"/>
        </w:rPr>
      </w:pPr>
      <w:r>
        <w:rPr>
          <w:b/>
          <w:sz w:val="28"/>
        </w:rPr>
        <w:t>Plataforma por la Salud y la</w:t>
      </w:r>
      <w:r>
        <w:rPr>
          <w:b/>
          <w:spacing w:val="4"/>
          <w:sz w:val="28"/>
        </w:rPr>
        <w:t> </w:t>
      </w:r>
      <w:r>
        <w:rPr>
          <w:b/>
          <w:sz w:val="28"/>
        </w:rPr>
        <w:t>Vida</w:t>
      </w:r>
    </w:p>
    <w:p>
      <w:pPr>
        <w:pStyle w:val="BodyText"/>
        <w:spacing w:before="9"/>
        <w:ind w:left="0"/>
        <w:rPr>
          <w:sz w:val="20"/>
        </w:rPr>
      </w:pPr>
    </w:p>
    <w:p>
      <w:pPr>
        <w:pStyle w:val="ListParagraph"/>
        <w:numPr>
          <w:ilvl w:val="0"/>
          <w:numId w:val="2"/>
        </w:numPr>
        <w:tabs>
          <w:tab w:pos="538" w:val="left" w:leader="none"/>
        </w:tabs>
        <w:spacing w:line="240" w:lineRule="auto" w:before="0" w:after="0"/>
        <w:ind w:left="537" w:right="0" w:hanging="418"/>
        <w:jc w:val="left"/>
        <w:rPr>
          <w:b/>
          <w:sz w:val="28"/>
        </w:rPr>
      </w:pPr>
      <w:r>
        <w:rPr>
          <w:b/>
          <w:sz w:val="28"/>
        </w:rPr>
        <w:t>Radio La Voz del</w:t>
      </w:r>
      <w:r>
        <w:rPr>
          <w:b/>
          <w:spacing w:val="4"/>
          <w:sz w:val="28"/>
        </w:rPr>
        <w:t> </w:t>
      </w:r>
      <w:r>
        <w:rPr>
          <w:b/>
          <w:sz w:val="28"/>
        </w:rPr>
        <w:t>Migrante</w:t>
      </w:r>
    </w:p>
    <w:p>
      <w:pPr>
        <w:pStyle w:val="ListParagraph"/>
        <w:numPr>
          <w:ilvl w:val="0"/>
          <w:numId w:val="2"/>
        </w:numPr>
        <w:tabs>
          <w:tab w:pos="538" w:val="left" w:leader="none"/>
        </w:tabs>
        <w:spacing w:line="240" w:lineRule="auto" w:before="249" w:after="0"/>
        <w:ind w:left="537" w:right="0" w:hanging="418"/>
        <w:jc w:val="left"/>
        <w:rPr>
          <w:b/>
          <w:sz w:val="28"/>
        </w:rPr>
      </w:pPr>
      <w:r>
        <w:rPr>
          <w:b/>
          <w:sz w:val="28"/>
        </w:rPr>
        <w:t>Red de Activistas Ciudadanos por los Derechos Humanos</w:t>
      </w:r>
      <w:r>
        <w:rPr>
          <w:b/>
          <w:spacing w:val="-9"/>
          <w:sz w:val="28"/>
        </w:rPr>
        <w:t> </w:t>
      </w:r>
      <w:r>
        <w:rPr>
          <w:b/>
          <w:sz w:val="28"/>
        </w:rPr>
        <w:t>(Redac)</w:t>
      </w:r>
    </w:p>
    <w:p>
      <w:pPr>
        <w:pStyle w:val="BodyText"/>
        <w:spacing w:before="9"/>
        <w:ind w:left="0"/>
        <w:rPr>
          <w:sz w:val="20"/>
        </w:rPr>
      </w:pPr>
    </w:p>
    <w:p>
      <w:pPr>
        <w:pStyle w:val="ListParagraph"/>
        <w:numPr>
          <w:ilvl w:val="0"/>
          <w:numId w:val="2"/>
        </w:numPr>
        <w:tabs>
          <w:tab w:pos="539" w:val="left" w:leader="none"/>
        </w:tabs>
        <w:spacing w:line="240" w:lineRule="auto" w:before="0" w:after="0"/>
        <w:ind w:left="538" w:right="0" w:hanging="419"/>
        <w:jc w:val="left"/>
        <w:rPr>
          <w:b/>
          <w:sz w:val="28"/>
        </w:rPr>
      </w:pPr>
      <w:r>
        <w:rPr>
          <w:b/>
          <w:sz w:val="28"/>
        </w:rPr>
        <w:t>Redac</w:t>
      </w:r>
      <w:r>
        <w:rPr>
          <w:b/>
          <w:spacing w:val="-3"/>
          <w:sz w:val="28"/>
        </w:rPr>
        <w:t> </w:t>
      </w:r>
      <w:r>
        <w:rPr>
          <w:b/>
          <w:sz w:val="28"/>
        </w:rPr>
        <w:t>Internacional</w:t>
      </w:r>
    </w:p>
    <w:p>
      <w:pPr>
        <w:pStyle w:val="ListParagraph"/>
        <w:numPr>
          <w:ilvl w:val="0"/>
          <w:numId w:val="2"/>
        </w:numPr>
        <w:tabs>
          <w:tab w:pos="538" w:val="left" w:leader="none"/>
        </w:tabs>
        <w:spacing w:line="240" w:lineRule="auto" w:before="249" w:after="0"/>
        <w:ind w:left="537" w:right="0" w:hanging="418"/>
        <w:jc w:val="left"/>
        <w:rPr>
          <w:b/>
          <w:sz w:val="28"/>
        </w:rPr>
      </w:pPr>
      <w:r>
        <w:rPr>
          <w:b/>
          <w:sz w:val="28"/>
        </w:rPr>
        <w:t>Sociedad Hominis Iura</w:t>
      </w:r>
      <w:r>
        <w:rPr>
          <w:b/>
          <w:spacing w:val="1"/>
          <w:sz w:val="28"/>
        </w:rPr>
        <w:t> </w:t>
      </w:r>
      <w:r>
        <w:rPr>
          <w:b/>
          <w:sz w:val="28"/>
        </w:rPr>
        <w:t>(SOHI)</w:t>
      </w:r>
    </w:p>
    <w:p>
      <w:pPr>
        <w:pStyle w:val="BodyText"/>
        <w:spacing w:before="9"/>
        <w:ind w:left="0"/>
        <w:rPr>
          <w:sz w:val="20"/>
        </w:rPr>
      </w:pPr>
    </w:p>
    <w:p>
      <w:pPr>
        <w:pStyle w:val="ListParagraph"/>
        <w:numPr>
          <w:ilvl w:val="0"/>
          <w:numId w:val="2"/>
        </w:numPr>
        <w:tabs>
          <w:tab w:pos="538" w:val="left" w:leader="none"/>
        </w:tabs>
        <w:spacing w:line="240" w:lineRule="auto" w:before="1" w:after="0"/>
        <w:ind w:left="537" w:right="0" w:hanging="418"/>
        <w:jc w:val="left"/>
        <w:rPr>
          <w:b/>
          <w:sz w:val="28"/>
        </w:rPr>
      </w:pPr>
      <w:r>
        <w:rPr>
          <w:b/>
          <w:sz w:val="28"/>
        </w:rPr>
        <w:t>Uniendo Voluntades –</w:t>
      </w:r>
      <w:r>
        <w:rPr>
          <w:b/>
          <w:spacing w:val="5"/>
          <w:sz w:val="28"/>
        </w:rPr>
        <w:t> </w:t>
      </w:r>
      <w:r>
        <w:rPr>
          <w:b/>
          <w:sz w:val="28"/>
        </w:rPr>
        <w:t>Ecuador</w:t>
      </w:r>
    </w:p>
    <w:p>
      <w:pPr>
        <w:pStyle w:val="ListParagraph"/>
        <w:numPr>
          <w:ilvl w:val="0"/>
          <w:numId w:val="2"/>
        </w:numPr>
        <w:tabs>
          <w:tab w:pos="538" w:val="left" w:leader="none"/>
        </w:tabs>
        <w:spacing w:line="240" w:lineRule="auto" w:before="248" w:after="0"/>
        <w:ind w:left="537" w:right="0" w:hanging="418"/>
        <w:jc w:val="left"/>
        <w:rPr>
          <w:b/>
          <w:sz w:val="28"/>
        </w:rPr>
      </w:pPr>
      <w:r>
        <w:rPr>
          <w:b/>
          <w:sz w:val="28"/>
        </w:rPr>
        <w:t>Unión Nacional de Educadores del Ecuador</w:t>
      </w:r>
      <w:r>
        <w:rPr>
          <w:b/>
          <w:spacing w:val="4"/>
          <w:sz w:val="28"/>
        </w:rPr>
        <w:t> </w:t>
      </w:r>
      <w:r>
        <w:rPr>
          <w:b/>
          <w:sz w:val="28"/>
        </w:rPr>
        <w:t>(UNE)</w:t>
      </w:r>
    </w:p>
    <w:p>
      <w:pPr>
        <w:pStyle w:val="BodyText"/>
        <w:spacing w:before="9"/>
        <w:ind w:left="0"/>
        <w:rPr>
          <w:sz w:val="20"/>
        </w:rPr>
      </w:pPr>
    </w:p>
    <w:p>
      <w:pPr>
        <w:pStyle w:val="ListParagraph"/>
        <w:numPr>
          <w:ilvl w:val="0"/>
          <w:numId w:val="2"/>
        </w:numPr>
        <w:tabs>
          <w:tab w:pos="539" w:val="left" w:leader="none"/>
        </w:tabs>
        <w:spacing w:line="240" w:lineRule="auto" w:before="1" w:after="0"/>
        <w:ind w:left="538" w:right="0" w:hanging="419"/>
        <w:jc w:val="left"/>
        <w:rPr>
          <w:b/>
          <w:sz w:val="28"/>
        </w:rPr>
      </w:pPr>
      <w:r>
        <w:rPr>
          <w:b/>
          <w:sz w:val="28"/>
        </w:rPr>
        <w:t>Venezuelans and Immigrants Aid</w:t>
      </w:r>
      <w:r>
        <w:rPr>
          <w:b/>
          <w:spacing w:val="-1"/>
          <w:sz w:val="28"/>
        </w:rPr>
        <w:t> </w:t>
      </w:r>
      <w:r>
        <w:rPr>
          <w:b/>
          <w:sz w:val="28"/>
        </w:rPr>
        <w:t>(VIA)</w:t>
      </w:r>
    </w:p>
    <w:sectPr>
      <w:pgSz w:w="12240" w:h="15840"/>
      <w:pgMar w:top="1400" w:bottom="280" w:left="15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98" w:hanging="279"/>
        <w:jc w:val="left"/>
      </w:pPr>
      <w:rPr>
        <w:rFonts w:hint="default" w:ascii="Calibri" w:hAnsi="Calibri" w:eastAsia="Calibri" w:cs="Calibri"/>
        <w:b/>
        <w:bCs/>
        <w:spacing w:val="-2"/>
        <w:w w:val="99"/>
        <w:sz w:val="28"/>
        <w:szCs w:val="28"/>
        <w:lang w:val="es-ES" w:eastAsia="es-ES" w:bidi="es-ES"/>
      </w:rPr>
    </w:lvl>
    <w:lvl w:ilvl="1">
      <w:start w:val="0"/>
      <w:numFmt w:val="bullet"/>
      <w:lvlText w:val="•"/>
      <w:lvlJc w:val="left"/>
      <w:pPr>
        <w:ind w:left="1268" w:hanging="279"/>
      </w:pPr>
      <w:rPr>
        <w:rFonts w:hint="default"/>
        <w:lang w:val="es-ES" w:eastAsia="es-ES" w:bidi="es-ES"/>
      </w:rPr>
    </w:lvl>
    <w:lvl w:ilvl="2">
      <w:start w:val="0"/>
      <w:numFmt w:val="bullet"/>
      <w:lvlText w:val="•"/>
      <w:lvlJc w:val="left"/>
      <w:pPr>
        <w:ind w:left="2136" w:hanging="279"/>
      </w:pPr>
      <w:rPr>
        <w:rFonts w:hint="default"/>
        <w:lang w:val="es-ES" w:eastAsia="es-ES" w:bidi="es-ES"/>
      </w:rPr>
    </w:lvl>
    <w:lvl w:ilvl="3">
      <w:start w:val="0"/>
      <w:numFmt w:val="bullet"/>
      <w:lvlText w:val="•"/>
      <w:lvlJc w:val="left"/>
      <w:pPr>
        <w:ind w:left="3004" w:hanging="279"/>
      </w:pPr>
      <w:rPr>
        <w:rFonts w:hint="default"/>
        <w:lang w:val="es-ES" w:eastAsia="es-ES" w:bidi="es-ES"/>
      </w:rPr>
    </w:lvl>
    <w:lvl w:ilvl="4">
      <w:start w:val="0"/>
      <w:numFmt w:val="bullet"/>
      <w:lvlText w:val="•"/>
      <w:lvlJc w:val="left"/>
      <w:pPr>
        <w:ind w:left="3872" w:hanging="279"/>
      </w:pPr>
      <w:rPr>
        <w:rFonts w:hint="default"/>
        <w:lang w:val="es-ES" w:eastAsia="es-ES" w:bidi="es-ES"/>
      </w:rPr>
    </w:lvl>
    <w:lvl w:ilvl="5">
      <w:start w:val="0"/>
      <w:numFmt w:val="bullet"/>
      <w:lvlText w:val="•"/>
      <w:lvlJc w:val="left"/>
      <w:pPr>
        <w:ind w:left="4740" w:hanging="279"/>
      </w:pPr>
      <w:rPr>
        <w:rFonts w:hint="default"/>
        <w:lang w:val="es-ES" w:eastAsia="es-ES" w:bidi="es-ES"/>
      </w:rPr>
    </w:lvl>
    <w:lvl w:ilvl="6">
      <w:start w:val="0"/>
      <w:numFmt w:val="bullet"/>
      <w:lvlText w:val="•"/>
      <w:lvlJc w:val="left"/>
      <w:pPr>
        <w:ind w:left="5608" w:hanging="279"/>
      </w:pPr>
      <w:rPr>
        <w:rFonts w:hint="default"/>
        <w:lang w:val="es-ES" w:eastAsia="es-ES" w:bidi="es-ES"/>
      </w:rPr>
    </w:lvl>
    <w:lvl w:ilvl="7">
      <w:start w:val="0"/>
      <w:numFmt w:val="bullet"/>
      <w:lvlText w:val="•"/>
      <w:lvlJc w:val="left"/>
      <w:pPr>
        <w:ind w:left="6476" w:hanging="279"/>
      </w:pPr>
      <w:rPr>
        <w:rFonts w:hint="default"/>
        <w:lang w:val="es-ES" w:eastAsia="es-ES" w:bidi="es-ES"/>
      </w:rPr>
    </w:lvl>
    <w:lvl w:ilvl="8">
      <w:start w:val="0"/>
      <w:numFmt w:val="bullet"/>
      <w:lvlText w:val="•"/>
      <w:lvlJc w:val="left"/>
      <w:pPr>
        <w:ind w:left="7344" w:hanging="279"/>
      </w:pPr>
      <w:rPr>
        <w:rFonts w:hint="default"/>
        <w:lang w:val="es-ES" w:eastAsia="es-ES" w:bidi="es-ES"/>
      </w:rPr>
    </w:lvl>
  </w:abstractNum>
  <w:abstractNum w:abstractNumId="0">
    <w:multiLevelType w:val="hybridMultilevel"/>
    <w:lvl w:ilvl="0">
      <w:start w:val="1"/>
      <w:numFmt w:val="lowerLetter"/>
      <w:lvlText w:val="%1-"/>
      <w:lvlJc w:val="left"/>
      <w:pPr>
        <w:ind w:left="119" w:hanging="294"/>
        <w:jc w:val="left"/>
      </w:pPr>
      <w:rPr>
        <w:rFonts w:hint="default" w:ascii="Calibri" w:hAnsi="Calibri" w:eastAsia="Calibri" w:cs="Calibri"/>
        <w:b/>
        <w:bCs/>
        <w:spacing w:val="0"/>
        <w:w w:val="99"/>
        <w:sz w:val="28"/>
        <w:szCs w:val="28"/>
        <w:lang w:val="es-ES" w:eastAsia="es-ES" w:bidi="es-ES"/>
      </w:rPr>
    </w:lvl>
    <w:lvl w:ilvl="1">
      <w:start w:val="1"/>
      <w:numFmt w:val="decimal"/>
      <w:lvlText w:val="%2-"/>
      <w:lvlJc w:val="left"/>
      <w:pPr>
        <w:ind w:left="119" w:hanging="332"/>
        <w:jc w:val="left"/>
      </w:pPr>
      <w:rPr>
        <w:rFonts w:hint="default" w:ascii="Calibri" w:hAnsi="Calibri" w:eastAsia="Calibri" w:cs="Calibri"/>
        <w:b/>
        <w:bCs/>
        <w:spacing w:val="-2"/>
        <w:w w:val="99"/>
        <w:sz w:val="28"/>
        <w:szCs w:val="28"/>
        <w:lang w:val="es-ES" w:eastAsia="es-ES" w:bidi="es-ES"/>
      </w:rPr>
    </w:lvl>
    <w:lvl w:ilvl="2">
      <w:start w:val="0"/>
      <w:numFmt w:val="bullet"/>
      <w:lvlText w:val="•"/>
      <w:lvlJc w:val="left"/>
      <w:pPr>
        <w:ind w:left="1912" w:hanging="332"/>
      </w:pPr>
      <w:rPr>
        <w:rFonts w:hint="default"/>
        <w:lang w:val="es-ES" w:eastAsia="es-ES" w:bidi="es-ES"/>
      </w:rPr>
    </w:lvl>
    <w:lvl w:ilvl="3">
      <w:start w:val="0"/>
      <w:numFmt w:val="bullet"/>
      <w:lvlText w:val="•"/>
      <w:lvlJc w:val="left"/>
      <w:pPr>
        <w:ind w:left="2808" w:hanging="332"/>
      </w:pPr>
      <w:rPr>
        <w:rFonts w:hint="default"/>
        <w:lang w:val="es-ES" w:eastAsia="es-ES" w:bidi="es-ES"/>
      </w:rPr>
    </w:lvl>
    <w:lvl w:ilvl="4">
      <w:start w:val="0"/>
      <w:numFmt w:val="bullet"/>
      <w:lvlText w:val="•"/>
      <w:lvlJc w:val="left"/>
      <w:pPr>
        <w:ind w:left="3704" w:hanging="332"/>
      </w:pPr>
      <w:rPr>
        <w:rFonts w:hint="default"/>
        <w:lang w:val="es-ES" w:eastAsia="es-ES" w:bidi="es-ES"/>
      </w:rPr>
    </w:lvl>
    <w:lvl w:ilvl="5">
      <w:start w:val="0"/>
      <w:numFmt w:val="bullet"/>
      <w:lvlText w:val="•"/>
      <w:lvlJc w:val="left"/>
      <w:pPr>
        <w:ind w:left="4600" w:hanging="332"/>
      </w:pPr>
      <w:rPr>
        <w:rFonts w:hint="default"/>
        <w:lang w:val="es-ES" w:eastAsia="es-ES" w:bidi="es-ES"/>
      </w:rPr>
    </w:lvl>
    <w:lvl w:ilvl="6">
      <w:start w:val="0"/>
      <w:numFmt w:val="bullet"/>
      <w:lvlText w:val="•"/>
      <w:lvlJc w:val="left"/>
      <w:pPr>
        <w:ind w:left="5496" w:hanging="332"/>
      </w:pPr>
      <w:rPr>
        <w:rFonts w:hint="default"/>
        <w:lang w:val="es-ES" w:eastAsia="es-ES" w:bidi="es-ES"/>
      </w:rPr>
    </w:lvl>
    <w:lvl w:ilvl="7">
      <w:start w:val="0"/>
      <w:numFmt w:val="bullet"/>
      <w:lvlText w:val="•"/>
      <w:lvlJc w:val="left"/>
      <w:pPr>
        <w:ind w:left="6392" w:hanging="332"/>
      </w:pPr>
      <w:rPr>
        <w:rFonts w:hint="default"/>
        <w:lang w:val="es-ES" w:eastAsia="es-ES" w:bidi="es-ES"/>
      </w:rPr>
    </w:lvl>
    <w:lvl w:ilvl="8">
      <w:start w:val="0"/>
      <w:numFmt w:val="bullet"/>
      <w:lvlText w:val="•"/>
      <w:lvlJc w:val="left"/>
      <w:pPr>
        <w:ind w:left="7288" w:hanging="332"/>
      </w:pPr>
      <w:rPr>
        <w:rFonts w:hint="default"/>
        <w:lang w:val="es-ES" w:eastAsia="es-ES" w:bidi="es-E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s-ES" w:bidi="es-ES"/>
    </w:rPr>
  </w:style>
  <w:style w:styleId="BodyText" w:type="paragraph">
    <w:name w:val="Body Text"/>
    <w:basedOn w:val="Normal"/>
    <w:uiPriority w:val="1"/>
    <w:qFormat/>
    <w:pPr>
      <w:ind w:left="537"/>
    </w:pPr>
    <w:rPr>
      <w:rFonts w:ascii="Calibri" w:hAnsi="Calibri" w:eastAsia="Calibri" w:cs="Calibri"/>
      <w:b/>
      <w:bCs/>
      <w:sz w:val="28"/>
      <w:szCs w:val="28"/>
      <w:lang w:val="es-ES" w:eastAsia="es-ES" w:bidi="es-ES"/>
    </w:rPr>
  </w:style>
  <w:style w:styleId="ListParagraph" w:type="paragraph">
    <w:name w:val="List Paragraph"/>
    <w:basedOn w:val="Normal"/>
    <w:uiPriority w:val="1"/>
    <w:qFormat/>
    <w:pPr>
      <w:ind w:left="537" w:hanging="418"/>
    </w:pPr>
    <w:rPr>
      <w:rFonts w:ascii="Calibri" w:hAnsi="Calibri" w:eastAsia="Calibri" w:cs="Calibri"/>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acnur.org/5b0766944.pdf" TargetMode="External"/><Relationship Id="rId6" Type="http://schemas.openxmlformats.org/officeDocument/2006/relationships/hyperlink" Target="https://www.acnur.org/5b076ef14.pdf" TargetMode="External"/><Relationship Id="rId7" Type="http://schemas.openxmlformats.org/officeDocument/2006/relationships/hyperlink" Target="https://s3.amazonaws.com/unhcrsharedmedia/2018/RMRP_Venezuela_2019_OnlineVersion.pdf"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erms:created xsi:type="dcterms:W3CDTF">2019-01-22T17:43:41Z</dcterms:created>
  <dcterms:modified xsi:type="dcterms:W3CDTF">2019-01-22T17:43:41Z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Microsoft® Word 2016</vt:lpwstr>
  </property>
  <property fmtid="{D5CDD505-2E9C-101B-9397-08002B2CF9AE}" pid="4" name="LastSaved">
    <vt:filetime>2019-01-22T00:00:00Z</vt:filetime>
  </property>
</Properties>
</file>